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GewHG — Hilfesystem bei geschlechtsspezifischer und häuslicher Gewalt</w:t>
      </w:r>
    </w:p>
    <w:p>
      <w:r>
        <w:rPr>
          <w:color w:val="555555"/>
          <w:sz w:val="18"/>
        </w:rPr>
        <w:t xml:space="preserve">Gewalthilfegesetz</w:t>
      </w:r>
    </w:p>
    <w:p>
      <w:r>
        <w:rPr>
          <w:color w:val="555555"/>
          <w:sz w:val="18"/>
        </w:rPr>
        <w:t xml:space="preserve">Stand: 13.04.2025 (konsolidierte Textfassung, kein amtliches Inkrafttretensdatum)</w:t>
      </w:r>
    </w:p>
    <w:p>
      <w:r>
        <w:t xml:space="preserve">(1) Ziel des Gesetzes ist es, ein bedarfsgerechtes Hilfesystem bei geschlechtsspezifischer und häuslicher Gewalt bereitzustellen. Aufgaben eines bedarfsgerechten Hilfesystems sind, vor geschlechtsspezifischer und häuslicher Gewalt zu schützen, bei geschlechtsspezifischer und häuslicher Gewalt zu intervenieren, deren Folgen zu mildern sowie präventiv tätig zu werden.</w:t>
      </w:r>
    </w:p>
    <w:p>
      <w:r>
        <w:t xml:space="preserve">(2) Zur Aufgabenerfüllung sollen insbesondere folgende Maßnahmen ergriffen werden:</w:t>
      </w:r>
    </w:p>
    <w:p>
      <w:pPr>
        <w:ind w:left="420"/>
      </w:pPr>
      <w:r>
        <w:t xml:space="preserve">1. Bereitstellung von ausreichenden und bedarfsgerechten Schutz-, Beratungs- sowie Unterstützungsangeboten für gewaltbetroffene Personen,</w:t>
      </w:r>
    </w:p>
    <w:p>
      <w:pPr>
        <w:ind w:left="420"/>
      </w:pPr>
      <w:r>
        <w:t xml:space="preserve">2. Prävention, einschließlich Maßnahmen, die sich an gewaltausübende Personen richten, sowie Öffentlichkeitsarbeit und</w:t>
      </w:r>
    </w:p>
    <w:p>
      <w:pPr>
        <w:ind w:left="420"/>
      </w:pPr>
      <w:r>
        <w:t xml:space="preserve">3. Unterstützung der strukturierten Vernetzungsarbeit innerhalb des Hilfesystems sowie des Hilfesystems mit anderen Hilfsdiensten und Behörden, den Einrichtungen des Gesundheitswesens, den öffentlichen und freien Trägern der Kinder- und Jugendhilfe, den Polizei- und Ordnungsbehörden, der Justiz sowie mit Bildungseinrichtungen, zivilgesellschaftlichen Strukturen und mit sonstigen relevanten Einrichtungen oder Berufsträgern.</w:t>
      </w:r>
    </w:p>
    <w:p>
      <w:r>
        <w:rPr>
          <w:color w:val="555555"/>
          <w:sz w:val="17"/>
        </w:rPr>
        <w:t xml:space="preserve">Zitiervorschlag: § 1 GewHG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