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GewBezG</w:t>
      </w:r>
    </w:p>
    <w:p>
      <w:r>
        <w:rPr>
          <w:color w:val="555555"/>
          <w:sz w:val="18"/>
        </w:rPr>
        <w:t xml:space="preserve">Gesetz über die Gewichtsbezeichnung an schweren, auf Schiffen beförderten Frachtstücken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GewBezG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https://recht.nulegal.eu/gesetze/GewBezG/2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