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GewAbfV 2017 — Anforderungen an Vorbehandlungsanlagen</w:t>
      </w:r>
    </w:p>
    <w:p>
      <w:r>
        <w:rPr>
          <w:color w:val="555555"/>
          <w:sz w:val="18"/>
        </w:rPr>
        <w:t xml:space="preserve">Gewerbeabfallverordnung</w:t>
      </w:r>
    </w:p>
    <w:p>
      <w:r>
        <w:rPr>
          <w:color w:val="555555"/>
          <w:sz w:val="18"/>
        </w:rPr>
        <w:t xml:space="preserve">Stand: 10.06.2019 (konsolidierte Textfassung, kein amtliches Inkrafttretensdatum)</w:t>
      </w:r>
    </w:p>
    <w:p>
      <w:r>
        <w:t xml:space="preserve">(1) Betreiber von Vorbehandlungsanlagen haben zur Gewährleistung eines ordnungsgemäßen, schadlosen und hochwertigen Recyclings, insbesondere der Abfallfraktionen Papier, Pappe und Karton, Kunststoff, Metall sowie Holz, ihre Anlagen mit mindestens den in der Anlage genannten Komponenten auszustatten. Diese Pflicht ist auch erfüllt, wenn die Komponenten auf mehrere Anlagen verteilt sind und diese Anlagen hintereinandergeschaltet betrieben werden. Sofern es sich dabei um Anlagen unterschiedlicher Betreiber handelt, ist durch Verträge zwischen den beteiligten Betreibern sicherzustellen, dass alle von der ersten Anlage zur Verwertung aussortierten Abfälle weiterbehandelt und insgesamt die Sortier- und Recyclingquoten eingehalten werden.</w:t>
      </w:r>
    </w:p>
    <w:p>
      <w:r>
        <w:t xml:space="preserve">(2) Betreiber von Vorbehandlungsanlagen haben durch geeignete bauliche, technische oder organisatorische Maßnahmen sicherzustellen, dass in ihren Anlagen keine Vermischung der Gemische nach § 4 Absatz 1 Satz 1 und § 9 Absatz 1 Satz 1 Nummer 1 sowie der gemischten Bau- und Abbruchabfälle nach § 9 Absatz 3 Satz 1 mit anderen als den in diesem Absatz genannten Abfällen erfolgt.</w:t>
      </w:r>
    </w:p>
    <w:p>
      <w:r>
        <w:t xml:space="preserve">(3) Betreiber von Vorbehandlungsanlagen haben ihre Anlagen so zu betreiben, dass eine Sortierquote von mindestens 85 Masseprozent als Mittelwert im Kalenderjahr erreicht wird.</w:t>
      </w:r>
    </w:p>
    <w:p>
      <w:r>
        <w:t xml:space="preserve">(4) Betreiber von Vorbehandlungsanlagen haben zur Feststellung der jährlichen Sortierquote die Sortierquote für jeden Monat festzustellen und unverzüglich nach Feststellung zu dokumentieren. Sobald die monatliche Sortierquote in zwei Monaten des laufenden Kalenderjahres mehr als zehn Prozentpunkte unter der jährlichen Sortierquote nach Absatz 3 liegt, haben die Betreiber die zuständige Behörde nach Satz 3 unverzüglich hierüber zu unterrichten. Dabei hat der Betreiber Folgendes mitzuteilen:</w:t>
      </w:r>
    </w:p>
    <w:p>
      <w:pPr>
        <w:ind w:left="420"/>
      </w:pPr>
      <w:r>
        <w:t xml:space="preserve">1. die Ursachen für die Unterschreitung der monatlichen Sortierquote,</w:t>
      </w:r>
    </w:p>
    <w:p>
      <w:pPr>
        <w:ind w:left="420"/>
      </w:pPr>
      <w:r>
        <w:t xml:space="preserve">2. die Maßnahmen, die erforderlich sind, um die jährliche Sortierquote einzuhalten,</w:t>
      </w:r>
    </w:p>
    <w:p>
      <w:pPr>
        <w:ind w:left="420"/>
      </w:pPr>
      <w:r>
        <w:t xml:space="preserve">3. die Schritte, die zur Umsetzung der Maßnahmen notwendig sind, und</w:t>
      </w:r>
    </w:p>
    <w:p>
      <w:pPr>
        <w:ind w:left="420"/>
      </w:pPr>
      <w:r>
        <w:t xml:space="preserve">4. den Zeitbedarf, der für die Umsetzung erforderlich ist.</w:t>
      </w:r>
    </w:p>
    <w:p>
      <w:r>
        <w:t xml:space="preserve">Bei hintereinandergeschaltet betriebenen Anlagen unterschiedlicher Betreiber nach Absatz 1 Satz 2 und 3 hat der Betreiber der ersten Anlage die Pflichten nach den Sätzen 1 bis 3 zu erfüllen. Hierzu teilen ihm die Betreiber der nachgeschalteten Anlagen monatlich die zur Verwertung ausgebrachten Massen an Abfällen mit. Der Betreiber der ersten Anlage teilt den Betreibern der nachgeschalteten Anlagen monatlich die von ihm ermittelte monatliche Sortierquote und jährlich die jährliche Sortierquote mit.</w:t>
      </w:r>
    </w:p>
    <w:p>
      <w:r>
        <w:t xml:space="preserve">(5) Betreiber von Vorbehandlungsanlagen haben spätestens ab dem 1. Januar 2019 eine Recyclingquote von mindestens 30 Masseprozent zu erfüllen. Die Bundesregierung überprüft bis zum 31. Dezember 2020 auf der Grundlage der abfallwirtschaftlichen Entwicklung und den bis dahin gesammelten Erfahrungen zur Vorbehandlung und zum Recycling, ob und inwieweit die Quote nach Satz 1 anzupassen ist.</w:t>
      </w:r>
    </w:p>
    <w:p>
      <w:r>
        <w:t xml:space="preserve">(6) Betreiber von Vorbehandlungsanlagen haben die Recyclingquote für jedes Kalenderjahr festzustellen, unverzüglich nach Feststellung zu dokumentieren und die Dokumentation bis zum 31. März des Folgejahres der zuständigen Behörde vorzulegen. Wird die Recyclingquote unterschritten, haben sie im Rahmen der Vorlage nach Satz 1 zudem die Ursachen hierfür der zuständigen Behörde mitzuteilen. Bei hintereinandergeschaltet betriebenen Anlagen unterschiedlicher Betreiber nach Absatz 1 Satz 2 und 3 hat der Betreiber der ersten Anlage die Pflichten nach den Sätzen 1 und 2 zu erfüllen. Hierzu teilen ihm die Betreiber der nachgeschalteten Anlagen jährlich bis zum 1. März des Folgejahres die dem Recycling zugeführten Massen an Abfällen mit. Der Betreiber der ersten Anlage teilt den Betreibern der nachgeschalteten Anlagen jährlich bis zum 31. März des Folgejahres die Recyclingquote mit.</w:t>
      </w:r>
    </w:p>
    <w:p>
      <w:r>
        <w:t xml:space="preserve">(7) Betreiber von Vorbehandlungsanlagen haben die aussortierten und keinem Recycling zugeführten Abfälle vorrangig einer ordnungsgemäßen, schadlosen und hochwertigen sonstigen, insbesondere energetischen Verwertung zuzuführen.</w:t>
      </w:r>
    </w:p>
    <w:p>
      <w:r>
        <w:t xml:space="preserve">(8) Betreiber von Vorbehandlungsanlagen haben gefährliche Abfälle auszusortieren und einer ordnungsgemäßen Verwertung oder Beseitigung zuzuführen.</w:t>
      </w:r>
    </w:p>
    <w:p>
      <w:r>
        <w:rPr>
          <w:color w:val="555555"/>
          <w:sz w:val="17"/>
        </w:rPr>
        <w:t xml:space="preserve">Zitiervorschlag: § 6 GewAbfV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https://recht.nulegal.eu/gesetze/GewAbfV%202017/6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