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GewAbfV 2017 — Begriffsbestimmungen</w:t>
      </w:r>
    </w:p>
    <w:p>
      <w:r>
        <w:rPr>
          <w:color w:val="555555"/>
          <w:sz w:val="18"/>
        </w:rPr>
        <w:t xml:space="preserve">Gewerbeabfallverordnung</w:t>
      </w:r>
    </w:p>
    <w:p>
      <w:r>
        <w:rPr>
          <w:color w:val="555555"/>
          <w:sz w:val="18"/>
        </w:rPr>
        <w:t xml:space="preserve">Stand: 06.05.2022 (konsolidierte Textfassung, kein amtliches Inkrafttretensdatum)</w:t>
      </w:r>
    </w:p>
    <w:p>
      <w:r>
        <w:t xml:space="preserve">Für diese Verordnung gelten die folgenden Begriffsbestimmungen:</w:t>
      </w:r>
    </w:p>
    <w:p>
      <w:pPr>
        <w:ind w:left="420"/>
      </w:pPr>
      <w:r>
        <w:t xml:space="preserve">1. gewerbliche Siedlungsabfälle:</w:t>
      </w:r>
    </w:p>
    <w:p>
      <w:pPr>
        <w:ind w:left="780"/>
      </w:pPr>
      <w:r>
        <w:t xml:space="preserve">a) Siedlungsabfälle aus anderen Herkunftsbereichen als privaten Haushaltungen, die aufgeführt sind in Kapitel 20 der Anlage der Abfallverzeichnis-Verordnung vom 10. Dezember 2001 (BGBl. I S. 3379), die zuletzt durch Artikel 2 der Verordnung vom 22. Dezember 2016 (BGBl. I S. 3103) geändert worden ist, in der jeweils geltenden Fassung, insbesondere</w:t>
      </w:r>
    </w:p>
    <w:p>
      <w:pPr>
        <w:ind w:left="1140"/>
      </w:pPr>
      <w:r>
        <w:t xml:space="preserve">aa) gewerbliche und industrielle Abfälle sowie</w:t>
      </w:r>
    </w:p>
    <w:p>
      <w:pPr>
        <w:ind w:left="1140"/>
      </w:pPr>
      <w:r>
        <w:t xml:space="preserve">bb) Abfälle aus privaten und öffentlichen Einrichtungen,</w:t>
      </w:r>
    </w:p>
    <w:p>
      <w:pPr>
        <w:ind w:left="780"/>
      </w:pPr>
      <w:r>
        <w:t xml:space="preserve">die Abfällen aus privaten Haushaltungen auf Grund ihrer Beschaffenheit oder Zusammensetzung ähnlich sind, sowie</w:t>
      </w:r>
    </w:p>
    <w:p>
      <w:pPr>
        <w:ind w:left="780"/>
      </w:pPr>
      <w:r>
        <w:t xml:space="preserve">b) weitere nicht in Kapitel 20 der Anlage der Abfallverzeichnis-Verordnung aufgeführte gewerbliche und industrielle Abfälle, die nach Art, Zusammensetzung, Schadstoffgehalt und Reaktionsverhalten Abfällen aus privaten Haushaltungen vergleichbar sind,</w:t>
      </w:r>
    </w:p>
    <w:p>
      <w:pPr>
        <w:ind w:left="420"/>
      </w:pPr>
      <w:r>
        <w:t xml:space="preserve">2. Abfälle aus privaten Haushaltungen:Abfälle, die in privaten Haushalten im Rahmen der privaten Lebensführung anfallen, insbesondere in Wohnungen und zugehörigen Grundstücks- oder Gebäudeteilen sowie in anderen vergleichbaren Anfallorten, wie Wohnheimen oder Einrichtungen des betreuten Wohnens,</w:t>
      </w:r>
    </w:p>
    <w:p>
      <w:pPr>
        <w:ind w:left="420"/>
      </w:pPr>
      <w:r>
        <w:t xml:space="preserve">3. Bau- und Abbruchabfälle:bei Bau- und Abbrucharbeiten anfallende mineralische und weitere nicht mineralische Abfälle, die in Kapitel 17 der Anlage der Abfallverzeichnis-Verordnung aufgeführt sind, mit Ausnahme der Abfälle der Abfallgruppe 17 05 der Anlage der Abfallverzeichnis-Verordnung,</w:t>
      </w:r>
    </w:p>
    <w:p>
      <w:pPr>
        <w:ind w:left="420"/>
      </w:pPr>
      <w:r>
        <w:t xml:space="preserve">4. Vorbehandlungsanlage:Anlage, einschließlich eines verfahrenstechnisch selbstständigen Anlagenteils einer Entsorgungsanlage, in der Abfälle vor der Verwertung vorbehandelt werden, insbesondere durch Sortierung, Zerkleinerung, Siebung, Sichtung, Verdichtung oder Pelletierung,</w:t>
      </w:r>
    </w:p>
    <w:p>
      <w:pPr>
        <w:ind w:left="420"/>
      </w:pPr>
      <w:r>
        <w:t xml:space="preserve">5. Aufbereitungsanlage:stationäre oder mobile Anlage, in der aus mineralischen Bau- und Abbruchabfällen definierte Gesteinskörnungen hergestellt werden, insbesondere durch Sortierung, Zerkleinerung und Klassierung,</w:t>
      </w:r>
    </w:p>
    <w:p>
      <w:pPr>
        <w:ind w:left="420"/>
      </w:pPr>
      <w:r>
        <w:t xml:space="preserve">6. Getrenntsammlungsquote:der Quotient der zur stofflichen Verwertung getrennt gesammelten Masse an gewerblichen Siedlungsabfällen und der Gesamtmasse der bei einem Erzeuger anfallenden gewerblichen Siedlungsabfälle multipliziert mit 100 Prozent,</w:t>
      </w:r>
    </w:p>
    <w:p>
      <w:pPr>
        <w:ind w:left="420"/>
      </w:pPr>
      <w:r>
        <w:t xml:space="preserve">7. Sortierquote:der Quotient der durch die Sortierung von Gemischen nach § 4 Absatz 1 Satz 1 und § 9 Absatz 1 Satz 1 Nummer 1 sowie von gemischten Bau- und Abbruchabfällen nach § 9 Absatz 3 Satz 1 für eine Verwertung ausgebrachten Masse an Abfällen und der Gesamtmasse der einer Vorbehandlungsanlage zugeführten oben genannten Gemische multipliziert mit 100 Prozent; bei hintereinandergeschaltet betriebenen Anlagen ist die für die Verwertung ausgebrachte Masse an Abfällen die Summe der in allen Anlagen zur Verwertung aussortierten Massen an Abfällen und ist die Gesamtmasse der einer Vorbehandlungsanlage zugeführten Gemische die Masse der der ersten Vorbehandlungsanlage zugeführten Gemische,</w:t>
      </w:r>
    </w:p>
    <w:p>
      <w:pPr>
        <w:ind w:left="420"/>
      </w:pPr>
      <w:r>
        <w:t xml:space="preserve">8. Recyclingquote:der Quotient der dem Recycling zugeführten Masse an Abfällen und der Gesamtmasse der durch die Sortierung für eine Verwertung ausgebrachten Abfälle multipliziert mit 100 Prozent; bei hintereinandergeschaltet betriebenen Anlagen ist die dem Recycling zugeführte Masse an Abfällen die Summe der aus allen Anlagen dem Recycling zugeführten Massen an Abfällen und ist die Gesamtmasse der durch die Sortierung für eine Verwertung ausgebrachten Abfälle die Summe der in allen Anlagen zur Verwertung aussortierten Massen an Abfällen.</w:t>
      </w:r>
    </w:p>
    <w:p>
      <w:r>
        <w:rPr>
          <w:color w:val="555555"/>
          <w:sz w:val="17"/>
        </w:rPr>
        <w:t xml:space="preserve">Zitiervorschlag: § 2 GewAbfV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https://recht.nulegal.eu/gesetze/GewAbfV%202017/2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