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GewAbfV 2017 — Anwendungsbereich</w:t>
      </w:r>
    </w:p>
    <w:p>
      <w:r>
        <w:rPr>
          <w:color w:val="555555"/>
          <w:sz w:val="18"/>
        </w:rPr>
        <w:t xml:space="preserve">Gewerbeabfallverordnung</w:t>
      </w:r>
    </w:p>
    <w:p>
      <w:r>
        <w:rPr>
          <w:color w:val="555555"/>
          <w:sz w:val="18"/>
        </w:rPr>
        <w:t xml:space="preserve">Stand: 12.08.2026 (konsolidierte Textfassung, kein amtliches Inkrafttretensdatum)</w:t>
      </w:r>
    </w:p>
    <w:p>
      <w:r>
        <w:t xml:space="preserve">(1) Diese Verordnung gilt für die Bewirtschaftung, insbesondere die Erfassung, die Vorbehandlung, die Vorbereitung zur Wiederverwendung, das Recycling und die sonstige Verwertung,</w:t>
      </w:r>
    </w:p>
    <w:p>
      <w:pPr>
        <w:ind w:left="420"/>
      </w:pPr>
      <w:r>
        <w:t xml:space="preserve">1. von gewerblichen Siedlungsabfällen und</w:t>
      </w:r>
    </w:p>
    <w:p>
      <w:pPr>
        <w:ind w:left="420"/>
      </w:pPr>
      <w:r>
        <w:t xml:space="preserve">2. von bestimmten Bau- und Abbruchabfällen.</w:t>
      </w:r>
    </w:p>
    <w:p>
      <w:r>
        <w:t xml:space="preserve">(2) Diese Verordnung gilt für</w:t>
      </w:r>
    </w:p>
    <w:p>
      <w:pPr>
        <w:ind w:left="420"/>
      </w:pPr>
      <w:r>
        <w:t xml:space="preserve">1. Erzeuger und Besitzer der in Absatz 1 genannten Abfälle und</w:t>
      </w:r>
    </w:p>
    <w:p>
      <w:pPr>
        <w:ind w:left="420"/>
      </w:pPr>
      <w:r>
        <w:t xml:space="preserve">2. Betreiber von Vorbehandlungs- und Aufbereitungsanlagen.</w:t>
      </w:r>
    </w:p>
    <w:p>
      <w:r>
        <w:t xml:space="preserve">(3) Auf Abfälle, die einer Verordnung auf Grund der §§ 24 und 25 des Kreislaufwirtschaftsgesetzes oder der §§ 23 und 24 des bis zum 1. Juni 2012 geltenden Kreislaufwirtschafts- und Abfallgesetzes oder dem Verpackungsrecht-Durchführungsgesetz unterliegen, findet diese Verordnung nur Anwendung, soweit Erzeuger und Besitzer solcher Abfälle diese nicht entsprechend den Regelungen der jeweiligen Verordnung oder des Verpackungsrecht-Durchführungsgesetzes zurückgeben.</w:t>
      </w:r>
    </w:p>
    <w:p>
      <w:r>
        <w:t xml:space="preserve">(4) Diese Verordnung gilt nicht für Abfälle, die</w:t>
      </w:r>
    </w:p>
    <w:p>
      <w:pPr>
        <w:ind w:left="420"/>
      </w:pPr>
      <w:r>
        <w:t xml:space="preserve">1. dem Elektro- und Elektronikgerätegesetz vom 20. Oktober 2015 (BGBl. I S. 1739), das zuletzt durch Artikel 2 des Gesetzes vom 27. März 2017 (BGBl. I S. 567) geändert worden ist, in der jeweils geltenden Fassung unterliegen,</w:t>
      </w:r>
    </w:p>
    <w:p>
      <w:pPr>
        <w:ind w:left="420"/>
      </w:pPr>
      <w:r>
        <w:t xml:space="preserve">2. der Verordnung (EU) 2023/1542 und dem Batterierecht-Durchführungsgesetz vom 30. September 2025 (BGBl. 2025 I Nr. 233) unterliegen oder</w:t>
      </w:r>
    </w:p>
    <w:p>
      <w:pPr>
        <w:ind w:left="420"/>
      </w:pPr>
      <w:r>
        <w:t xml:space="preserve">3. einem öffentlich-rechtlichen Entsorgungsträger im Rahmen der Überlassungspflicht nach § 17 Absatz 1 Satz 2 und 3 des Kreislaufwirtschaftsgesetzes überlassen worden sind.</w:t>
      </w:r>
    </w:p>
    <w:p>
      <w:r>
        <w:t xml:space="preserve">(5) Die Vorgaben der Altholzverordnung vom 15. August 2002 (BGBl. I S. 3302), die zuletzt durch Artikel 6 der Verordnung vom 2. Dezember 2016 (BGBl. I S. 2770) geändert worden ist, in der jeweils geltenden Fassung bleiben unberührt.</w:t>
      </w:r>
    </w:p>
    <w:p>
      <w:r>
        <w:rPr>
          <w:color w:val="555555"/>
          <w:sz w:val="17"/>
        </w:rPr>
        <w:t xml:space="preserve">Zitiervorschlag: § 1 GewAbfV 2017</w:t>
      </w:r>
    </w:p>
    <w:p>
      <w:r>
        <w:rPr>
          <w:color w:val="555555"/>
          <w:sz w:val="17"/>
        </w:rPr>
        <w:t xml:space="preserve">Quelle: Bundesamt für Justiz, abgerufen 12.08.2026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https://recht.nulegal.eu/gesetze/GewAbfV%202017/1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