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GetrAuVÜV</w:t>
      </w:r>
    </w:p>
    <w:p>
      <w:r>
        <w:rPr>
          <w:color w:val="555555"/>
          <w:sz w:val="18"/>
        </w:rPr>
        <w:t xml:space="preserve">Getreide-Ausfuhr- und -Verarbeitungs-Überwachungsverordnung</w:t>
      </w:r>
    </w:p>
    <w:p>
      <w:r>
        <w:rPr>
          <w:color w:val="555555"/>
          <w:sz w:val="18"/>
        </w:rPr>
        <w:t xml:space="preserve">Historische Fassung: Stand 10.06.2019 bis 18.03.2022. Dies ist nicht die aktuelle Fassung.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19 GetrAuVÜV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https://recht.nulegal.eu/gesetze/GetrAuV%C3%9CV/19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