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GestStG (Brandenburg) — Stiftungsrat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Mitglieder des Stiftungsrates sind:</w:t>
      </w:r>
    </w:p>
    <w:p>
      <w:r>
        <w:t xml:space="preserve">ein Vertreter des für Landwirtschaft zuständigen Ministeriums,</w:t>
      </w:r>
    </w:p>
    <w:p>
      <w:r>
        <w:t xml:space="preserve">der nicht zugleich mit der Rechtsaufsicht über die Stiftung befasst ist, als</w:t>
      </w:r>
    </w:p>
    <w:p>
      <w:r>
        <w:t xml:space="preserve">Vorsitzender,</w:t>
      </w:r>
    </w:p>
    <w:p>
      <w:r>
        <w:t xml:space="preserve">ein Vertreter des für Finanzen zuständigen Ministeriums,</w:t>
      </w:r>
    </w:p>
    <w:p>
      <w:r>
        <w:t xml:space="preserve">ein Vertreter des für Wirtschaft zuständigen Ministeriums,</w:t>
      </w:r>
    </w:p>
    <w:p>
      <w:r>
        <w:t xml:space="preserve">ein Vertreter eines für das Land Brandenburg zuständigen</w:t>
      </w:r>
    </w:p>
    <w:p>
      <w:r>
        <w:t xml:space="preserve">Pferdezuchtverbandes oder einer vergleichbaren Institution sowie</w:t>
      </w:r>
    </w:p>
    <w:p>
      <w:r>
        <w:t xml:space="preserve">ein Vertreter des Amtes Neustadt (Dosse).</w:t>
      </w:r>
    </w:p>
    <w:p>
      <w:r>
        <w:t xml:space="preserve">Die Mitglieder des Stiftungsrates werden für die Dauer von fünf</w:t>
      </w:r>
    </w:p>
    <w:p>
      <w:r>
        <w:t xml:space="preserve">Jahren bestellt und sind ehrenamtlich tätig.</w:t>
      </w:r>
    </w:p>
    <w:p>
      <w:r>
        <w:t xml:space="preserve">(2) Der Stiftungsrat beschließt über die grundsätzlichen</w:t>
      </w:r>
    </w:p>
    <w:p>
      <w:r>
        <w:t xml:space="preserve">Angelegenheiten der Stiftung und legt die wesentlichen Aufgaben und Tätigkeiten</w:t>
      </w:r>
    </w:p>
    <w:p>
      <w:r>
        <w:t xml:space="preserve">der Stiftung fest. Er erlässt eine Satzung und überwacht die Tätigkeit des</w:t>
      </w:r>
    </w:p>
    <w:p>
      <w:r>
        <w:t xml:space="preserve">Geschäftsführers.</w:t>
      </w:r>
    </w:p>
    <w:p>
      <w:r>
        <w:t xml:space="preserve">(3) Der Stiftungsrat beschließt den Wirtschaftsplan einschließlich</w:t>
      </w:r>
    </w:p>
    <w:p>
      <w:r>
        <w:t xml:space="preserve">des dazugehörigen Stellenplans.</w:t>
      </w:r>
    </w:p>
    <w:p>
      <w:r>
        <w:t xml:space="preserve">(4) Der Stiftungsrat ist beschlussfähig, wenn alle Mitglieder</w:t>
      </w:r>
    </w:p>
    <w:p>
      <w:r>
        <w:t xml:space="preserve">anwesend sind. Die Beschlüsse werden mit der Mehrheit der Stimmen gefasst.</w:t>
      </w:r>
    </w:p>
    <w:p>
      <w:r>
        <w:t xml:space="preserve">Beschlüsse über den Wirtschaftsplan und dessen Änderungen können gegen die</w:t>
      </w:r>
    </w:p>
    <w:p>
      <w:r>
        <w:t xml:space="preserve">Stimme des Vertreters des für Landwirtschaft oder des für Finanzen zuständigen</w:t>
      </w:r>
    </w:p>
    <w:p>
      <w:r>
        <w:t xml:space="preserve">Ministeriums nicht gefasst werden.</w:t>
      </w:r>
    </w:p>
    <w:p>
      <w:r>
        <w:t xml:space="preserve">(5) An den Sitzungen des Stiftungsrates nehmen der Vorsitzende des</w:t>
      </w:r>
    </w:p>
    <w:p>
      <w:r>
        <w:t xml:space="preserve">Kuratoriums, der Geschäftsführer und der Landstallmeister beratend teil. Die</w:t>
      </w:r>
    </w:p>
    <w:p>
      <w:r>
        <w:t xml:space="preserve">Stellvertreter der Stiftungsratsmitglieder sind berechtigt, an den Sitzungen</w:t>
      </w:r>
    </w:p>
    <w:p>
      <w:r>
        <w:t xml:space="preserve">teilzunehmen, auch wenn das Mitglied, das sie vertreten, selbst anwesend ist.</w:t>
      </w:r>
    </w:p>
    <w:p>
      <w:r>
        <w:t xml:space="preserve">Das Stimmrecht wird in diesem Falle vom Stiftungsratsmitglied ausgeübt.</w:t>
      </w:r>
    </w:p>
    <w:p>
      <w:r>
        <w:t xml:space="preserve">(6) Das Nähere regelt die Satzung.</w:t>
      </w:r>
    </w:p>
    <w:p>
      <w:r>
        <w:rPr>
          <w:color w:val="555555"/>
          <w:sz w:val="17"/>
        </w:rPr>
        <w:t xml:space="preserve">Zitiervorschlag: § 6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