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GestStG (Brandenburg) — Organe der Stiftung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Organe der Stiftung sind der Stiftungsrat, das Kuratorium</w:t>
      </w:r>
    </w:p>
    <w:p>
      <w:r>
        <w:t xml:space="preserve">und der Geschäftsführer.</w:t>
      </w:r>
    </w:p>
    <w:p>
      <w:r>
        <w:t xml:space="preserve">(2) Bedienstete der Stiftung sind von der Mitgliedschaft im</w:t>
      </w:r>
    </w:p>
    <w:p>
      <w:r>
        <w:t xml:space="preserve">Stiftungsrat und im Kuratorium ausgeschlossen.</w:t>
      </w:r>
    </w:p>
    <w:p>
      <w:r>
        <w:rPr>
          <w:color w:val="555555"/>
          <w:sz w:val="17"/>
        </w:rPr>
        <w:t xml:space="preserve">Zitiervorschlag: § 5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