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GestStG (Brandenburg) — Finanzierung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Erfüllung des Stiftungszwecks, insbesondere aber zur</w:t>
      </w:r>
    </w:p>
    <w:p>
      <w:r>
        <w:t xml:space="preserve">Finanzierung der Aufgaben im allgemeinen wirtschaftlichen Interesse, erhält die</w:t>
      </w:r>
    </w:p>
    <w:p>
      <w:r>
        <w:t xml:space="preserve">Stiftung Zuschüsse des Landes Brandenburg im Rahmen verfügbarer Haushaltsmittel</w:t>
      </w:r>
    </w:p>
    <w:p>
      <w:r>
        <w:t xml:space="preserve">und nach Maßgabe der Berechnungsparameter des jeweiligen Haushaltsplanes. Das</w:t>
      </w:r>
    </w:p>
    <w:p>
      <w:r>
        <w:t xml:space="preserve">Land Brandenburg übernimmt die Versicherung der Gebäude und baulichen Anlagen.</w:t>
      </w:r>
    </w:p>
    <w:p>
      <w:r>
        <w:t xml:space="preserve">Die Landesbauverwaltung erledigt die Baumaßnahmen. Näheres - insbesondere der</w:t>
      </w:r>
    </w:p>
    <w:p>
      <w:r>
        <w:t xml:space="preserve">Verfahrensablauf - wird in einer Vereinbarung geregelt.</w:t>
      </w:r>
    </w:p>
    <w:p>
      <w:r>
        <w:t xml:space="preserve">(2) Die Stiftung ist berechtigt, zur Erfüllung des</w:t>
      </w:r>
    </w:p>
    <w:p>
      <w:r>
        <w:t xml:space="preserve">Stiftungszwecks Zustiftungen, Schenkungen, Erbschaften und Zuwendungen von</w:t>
      </w:r>
    </w:p>
    <w:p>
      <w:r>
        <w:t xml:space="preserve">dritter Seite entgegenzunehmen.</w:t>
      </w:r>
    </w:p>
    <w:p>
      <w:r>
        <w:t xml:space="preserve">(3) Die Stiftung kann Gesellschaften gründen oder sich</w:t>
      </w:r>
    </w:p>
    <w:p>
      <w:r>
        <w:t xml:space="preserve">daran beteiligen.</w:t>
      </w:r>
    </w:p>
    <w:p>
      <w:r>
        <w:t xml:space="preserve">(4) Das Nähere regelt die Satzung.</w:t>
      </w:r>
    </w:p>
    <w:p>
      <w:r>
        <w:rPr>
          <w:color w:val="555555"/>
          <w:sz w:val="17"/>
        </w:rPr>
        <w:t xml:space="preserve">Zitiervorschlag: § 4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