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GestStG (Brandenburg) — Stiftungsvermögen</w:t>
      </w:r>
    </w:p>
    <w:p>
      <w:r>
        <w:rPr>
          <w:color w:val="555555"/>
          <w:sz w:val="18"/>
        </w:rPr>
        <w:t xml:space="preserve">Gestütsstiftungsgesetz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Vermögen der Stiftung und dessen</w:t>
      </w:r>
    </w:p>
    <w:p>
      <w:r>
        <w:t xml:space="preserve">wertmäßige Erfassung ergibt sich aus den in den Anlagen zu diesem</w:t>
      </w:r>
    </w:p>
    <w:p>
      <w:r>
        <w:t xml:space="preserve">Gesetz aufgeführten Landesliegenschaften und den sonstigen</w:t>
      </w:r>
    </w:p>
    <w:p>
      <w:r>
        <w:t xml:space="preserve">Vermögensgegenständen. Das Vermögen wird übertragen wie es</w:t>
      </w:r>
    </w:p>
    <w:p>
      <w:r>
        <w:t xml:space="preserve">steht und liegt. Weitere Vermögensgegenstände können der</w:t>
      </w:r>
    </w:p>
    <w:p>
      <w:r>
        <w:t xml:space="preserve">Stiftung zugewiesen werden.</w:t>
      </w:r>
    </w:p>
    <w:p>
      <w:r>
        <w:t xml:space="preserve">(2) Das Eigentum an dem Vermögen gemäß den</w:t>
      </w:r>
    </w:p>
    <w:p>
      <w:r>
        <w:t xml:space="preserve">Anlagen geht mit In-Kraft-Treten dieses Gesetzes unentgeltlich auf die Stiftung</w:t>
      </w:r>
    </w:p>
    <w:p>
      <w:r>
        <w:t xml:space="preserve">über. Die Eintragung des Eigentumsüberganges an den Grundstücken</w:t>
      </w:r>
    </w:p>
    <w:p>
      <w:r>
        <w:t xml:space="preserve">in das Grundbuch erfolgt kostenfrei.</w:t>
      </w:r>
    </w:p>
    <w:p>
      <w:r>
        <w:t xml:space="preserve">(3) Das Vermögen ist in seinem Bestand zu erhalten.</w:t>
      </w:r>
    </w:p>
    <w:p>
      <w:r>
        <w:t xml:space="preserve">(4) Bei Aufhebung der durch dieses Gesetz errichteten Stiftung</w:t>
      </w:r>
    </w:p>
    <w:p>
      <w:r>
        <w:t xml:space="preserve">fällt deren Vermögen dem Land Brandenburg zu.</w:t>
      </w:r>
    </w:p>
    <w:p>
      <w:r>
        <w:rPr>
          <w:color w:val="555555"/>
          <w:sz w:val="17"/>
        </w:rPr>
        <w:t xml:space="preserve">Zitiervorschlag: § 3 GestStG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https://recht.nulegal.eu/gesetze/GestStG/3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