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GestStG (Brandenburg) — Rechtsaufsicht</w:t>
      </w:r>
    </w:p>
    <w:p>
      <w:r>
        <w:rPr>
          <w:color w:val="555555"/>
          <w:sz w:val="18"/>
        </w:rPr>
        <w:t xml:space="preserve">Gestütsstiftungsgesetz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Rechtsaufsicht</w:t>
      </w:r>
    </w:p>
    <w:p>
      <w:r>
        <w:t xml:space="preserve">über die Stiftung führt das für Landwirtschaft zuständige Ministerium.</w:t>
      </w:r>
    </w:p>
    <w:p>
      <w:r>
        <w:rPr>
          <w:color w:val="555555"/>
          <w:sz w:val="17"/>
        </w:rPr>
        <w:t xml:space="preserve">Zitiervorschlag: § 12 GestStG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https://recht.nulegal.eu/gesetze/GestStG/12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