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GestRaumPrV — Wiederholung der Prüfung</w:t>
      </w:r>
    </w:p>
    <w:p>
      <w:r>
        <w:rPr>
          <w:color w:val="555555"/>
          <w:sz w:val="18"/>
        </w:rPr>
        <w:t xml:space="preserve">Verordnung über die Prüfung zum anerkannten Abschluss Geprüfter Gestaltungsberater im Raumausstatter-Handwerk/Geprüfte Gestaltungsberaterin im Raumausstatter-Handwerk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Ist die Prüfung nicht bestanden, kann sie zweimal wiederholt werden.</w:t>
      </w:r>
    </w:p>
    <w:p>
      <w:r>
        <w:rPr>
          <w:color w:val="555555"/>
          <w:sz w:val="17"/>
        </w:rPr>
        <w:t xml:space="preserve">Zitiervorschlag: § 9 GestRaumPrV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https://recht.nulegal.eu/gesetze/GestRaumPrV/9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