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Gesetz (Nordrhein-Westfalen)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der Fassung der Bekanntmachung vom 25. April 1998</w:t>
      </w:r>
    </w:p>
    <w:p>
      <w:r>
        <w:t xml:space="preserve">Aufgrund Artikel 3 des Neunten Gesetzes zur Änderung des Gesetzes über den "Westdeutschen Rundfunk Köln" und des Rundfunkgesetzes für das Land Nordrhein-Westfalen (9. Rundfunkänderungsgesetz) vom 10. Februar 1998 (GV.NW.S.148) wird nachstehend der Wortlaut des Gesetzes über den "Westdeutschen Rundfunk Köln" in der Fassung der Bekanntmachung vom 31. März 1993 (GV.NW.S.158), zuletzt geändert durch Gesetz vom 24. April 1995 (GV. NW. S. 340), unter Berücksichtigung der Änderungen durch Artikel 1 des 7. Rundfunkänderungsgesetzes (GV.NW.1995 S: 340) und Artikel 1 des 9. Rundfunkänderungsgesetzes neu bekanntgemacht.</w:t>
      </w:r>
    </w:p>
    <w:p>
      <w:r>
        <w:t xml:space="preserve">Der Ministerpräsident</w:t>
      </w:r>
    </w:p>
    <w:p>
      <w:r>
        <w:t xml:space="preserve">Gesetz</w:t>
      </w:r>
    </w:p>
    <w:p>
      <w:r>
        <w:t xml:space="preserve">über den "Westdeutschen Rundfunk Köln"</w:t>
      </w:r>
    </w:p>
    <w:p>
      <w:r>
        <w:t xml:space="preserve">(WDR-Gesetz)</w:t>
      </w:r>
    </w:p>
    <w:p>
      <w:r>
        <w:t xml:space="preserve">in der Fassung der Bekanntmachung</w:t>
      </w:r>
    </w:p>
    <w:p>
      <w:r>
        <w:t xml:space="preserve">vom 25. April 1998</w:t>
      </w:r>
    </w:p>
    <w:p>
      <w:r>
        <w:rPr>
          <w:color w:val="555555"/>
          <w:sz w:val="17"/>
        </w:rPr>
        <w:t xml:space="preserve">Zitiervorschlag: Eingangsformel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