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GeschStV (Bayern) — Übertragung von Zuständigkeiten auf die Urkundsbeamten der Geschäftsstelle</w:t>
      </w:r>
    </w:p>
    <w:p>
      <w:r>
        <w:rPr>
          <w:color w:val="555555"/>
          <w:sz w:val="18"/>
        </w:rPr>
        <w:t xml:space="preserve">Geschäftsstellenverordnung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Folgende Rechtspflegeraufgaben werden den Urkundsbeamten der Geschäftsstelle übertragen:</w:t>
      </w:r>
    </w:p>
    <w:p>
      <w:r>
        <w:t xml:space="preserve">1. die Geschäfte bei der Annahme von Testamenten und Erbverträgen zur amtlichen Verwahrung nach den §§ 2258b und 2300 BGB,</w:t>
      </w:r>
    </w:p>
    <w:p>
      <w:r>
        <w:t xml:space="preserve">2. die Erteilung einer weiteren vollstreckbaren Ausfertigung in den Fällen des § 733 Zivilprozessordnung und</w:t>
      </w:r>
    </w:p>
    <w:p>
      <w:r>
        <w:t xml:space="preserve">3. die Erteilung von weiteren vollstreckbaren Ausfertigungen gerichtlicher Urkunden nach § 797 Abs. 3 Zivilprozessordnung.</w:t>
      </w:r>
    </w:p>
    <w:p>
      <w:r>
        <w:t xml:space="preserve">(2) In Schiffsregistersachen sind die Urkundsbeamten der Geschäftsstelle zuständig für die</w:t>
      </w:r>
    </w:p>
    <w:p>
      <w:r>
        <w:t xml:space="preserve">1. Bekanntmachung der Eintragung nach § 19 der Durchführungsverordnung zur Schiffsregisterordnung (SchRegDV),</w:t>
      </w:r>
    </w:p>
    <w:p>
      <w:r>
        <w:t xml:space="preserve">2. Gestattung der Einsicht in die Registerakten,</w:t>
      </w:r>
    </w:p>
    <w:p>
      <w:r>
        <w:t xml:space="preserve">3. Erteilung von Abschriften aus dem Register oder den Registerakten,</w:t>
      </w:r>
    </w:p>
    <w:p>
      <w:r>
        <w:t xml:space="preserve">4. Beglaubigung der Abschriften,</w:t>
      </w:r>
    </w:p>
    <w:p>
      <w:r>
        <w:t xml:space="preserve">5. Erteilung von Bescheinigungen und Zeugnissen mit Ausnahme der Schiffsurkunden an dritte Personen oder Stellen in den gesetzlich vorgesehenen Fällen.</w:t>
      </w:r>
    </w:p>
    <w:p>
      <w:r>
        <w:rPr>
          <w:color w:val="555555"/>
          <w:sz w:val="17"/>
        </w:rPr>
        <w:t xml:space="preserve">Zitiervorschlag: § 6 GeschStV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