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GeschGehG — Geheimhaltung</w:t>
      </w:r>
    </w:p>
    <w:p>
      <w:r>
        <w:rPr>
          <w:color w:val="555555"/>
          <w:sz w:val="18"/>
        </w:rPr>
        <w:t xml:space="preserve">Gesetz zum Schutz von Geschäftsgeheimnissen</w:t>
      </w:r>
    </w:p>
    <w:p>
      <w:r>
        <w:rPr>
          <w:color w:val="555555"/>
          <w:sz w:val="18"/>
        </w:rPr>
        <w:t xml:space="preserve">Stand: 10.06.2019 (konsolidierte Textfassung, kein amtliches Inkrafttretensdatum)</w:t>
      </w:r>
    </w:p>
    <w:p>
      <w:r>
        <w:t xml:space="preserve">(1) Bei Klagen, durch die Ansprüche nach diesem Gesetz geltend gemacht werden (Geschäftsgeheimnisstreitsachen) kann das Gericht der Hauptsache auf Antrag einer Partei streitgegenständliche Informationen ganz oder teilweise als geheimhaltungsbedürftig einstufen, wenn diese ein Geschäftsgeheimnis sein können.</w:t>
      </w:r>
    </w:p>
    <w:p>
      <w:r>
        <w:t xml:space="preserve">(2) Die Parteien, ihre Prozessvertreter, Zeugen, Sachverständige, sonstige Vertreter und alle sonstigen Personen, die an Geschäftsgeheimnisstreitsachen beteiligt sind oder die Zugang zu Dokumenten eines solchen Verfahrens haben, müssen als geheimhaltungsbedürftig eingestufte Informationen vertraulich behandeln und dürfen diese außerhalb eines gerichtlichen Verfahrens nicht nutzen oder offenlegen, es sei denn, dass sie von diesen außerhalb des Verfahrens Kenntnis erlangt haben.</w:t>
      </w:r>
    </w:p>
    <w:p>
      <w:r>
        <w:t xml:space="preserve">(3) Wenn das Gericht eine Entscheidung nach Absatz 1 trifft, darf Dritten, die ein Recht auf Akteneinsicht haben, nur ein Akteninhalt zur Verfügung gestellt werden, in dem die Geschäftsgeheimnisse enthaltenden Ausführungen unkenntlich gemacht wurden.</w:t>
      </w:r>
    </w:p>
    <w:p>
      <w:r>
        <w:rPr>
          <w:color w:val="555555"/>
          <w:sz w:val="17"/>
        </w:rPr>
        <w:t xml:space="preserve">Zitiervorschlag: § 16 GeschGehG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https://recht.nulegal.eu/gesetze/GeschGehG/16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