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GesVSV (Bayern) — Kontrollbehörde für Lebensmittelsicherheit und Veterinärwesen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Kontrollbehörde für Lebensmittelsicherheit und Veterinärwesen (Kontrollbehörde) nach Art. 5 GVVG hat neben ihrem Sitz in Kulmbach weitere Dienststellen.</w:t>
      </w:r>
    </w:p>
    <w:p>
      <w:r>
        <w:t xml:space="preserve">(2) Die Kontrollbehörde ist statt der Kreisverwaltungsbehörden zuständige Behörde für die Kontroll- und Vollzugsaufgaben der Veterinär- und Lebensmittelüberwachung in</w:t>
      </w:r>
    </w:p>
    <w:p>
      <w:r>
        <w:t xml:space="preserve">1. Betrieben, die Lebensmittel herstellen und hierfür einer Zulassung nach der Verordnung (EG) Nr. 853/2004 oder nach der Verordnung (EU) Nr. 210/2013 bedürfen, sofern für ein vom Betrieb hergestelltes oder verarbeitetes Lebensmittel in Tabelle 1 der Anlage 1 ein Referenzwert genannt und dieser erreicht wird,</w:t>
      </w:r>
    </w:p>
    <w:p>
      <w:r>
        <w:t xml:space="preserve">2. Betrieben, die einer der folgenden Betriebskategorien angehören:</w:t>
      </w:r>
    </w:p>
    <w:p>
      <w:r>
        <w:t xml:space="preserve">a) Hersteller von Lebensmitteln für Säuglinge und Kleinkinder,</w:t>
      </w:r>
    </w:p>
    <w:p>
      <w:r>
        <w:t xml:space="preserve">b) Hersteller von Lebensmitteln für besondere medizinische Zwecke,</w:t>
      </w:r>
    </w:p>
    <w:p>
      <w:r>
        <w:t xml:space="preserve">c) Hersteller von Lebensmittelzusatzstoffen,</w:t>
      </w:r>
    </w:p>
    <w:p>
      <w:r>
        <w:t xml:space="preserve">d) Hersteller von Aromen oder Enzymen,</w:t>
      </w:r>
    </w:p>
    <w:p>
      <w:r>
        <w:t xml:space="preserve">e) Hersteller von Nahrungsergänzungsmitteln,</w:t>
      </w:r>
    </w:p>
    <w:p>
      <w:r>
        <w:t xml:space="preserve">f) Getreidemühlen und Hersteller von Getreideprodukten einschließlich Backvormischungen,</w:t>
      </w:r>
    </w:p>
    <w:p>
      <w:r>
        <w:t xml:space="preserve">g) Eierpackstellen,</w:t>
      </w:r>
    </w:p>
    <w:p>
      <w:r>
        <w:t xml:space="preserve">h) Bäckereien,</w:t>
      </w:r>
    </w:p>
    <w:p>
      <w:r>
        <w:t xml:space="preserve">i) Abpacker von Tee und teeähnlichen Erzeugnissen,</w:t>
      </w:r>
    </w:p>
    <w:p>
      <w:r>
        <w:t xml:space="preserve">j) Mälzereien,</w:t>
      </w:r>
    </w:p>
    <w:p>
      <w:r>
        <w:t xml:space="preserve">k) Ölmühlen und ölsamenverarbeitende Betriebe,</w:t>
      </w:r>
    </w:p>
    <w:p>
      <w:r>
        <w:t xml:space="preserve">l) Zuckerhersteller und</w:t>
      </w:r>
    </w:p>
    <w:p>
      <w:r>
        <w:t xml:space="preserve">m) Gewürzmühlen und Hersteller von Gewürzzubereitungen,</w:t>
      </w:r>
    </w:p>
    <w:p>
      <w:r>
        <w:t xml:space="preserve">sofern für ein von dem Betrieb hergestelltes oder verarbeitetes Lebensmittel in Tabelle 2 der Anlage 1 ein Referenzwert genannt und dieser erreicht wird,</w:t>
      </w:r>
    </w:p>
    <w:p>
      <w:r>
        <w:t xml:space="preserve">3. Betrieben, die kosmetische Mittel einschließlich Tätowiermittel und Permanent-Make-Up herstellen, sofern für ein Produkt in Tabelle 3 der Anlage 1 ein Referenzwert genannt und dieser erreicht wird,</w:t>
      </w:r>
    </w:p>
    <w:p>
      <w:r>
        <w:t xml:space="preserve">4. Anlagen zum Halten oder zur Aufzucht von Geflügel nach Anhang 1 Nr. 7.1 der Verordnung über genehmigungsbedürftige Anlagen (4. BImSchV) in der Fassung vom 31. Mai 2017 mit insgesamt 40 000 oder mehr Plätzen,</w:t>
      </w:r>
    </w:p>
    <w:p>
      <w:r>
        <w:t xml:space="preserve">5. Anlagen zum Halten oder zur Aufzucht von</w:t>
      </w:r>
    </w:p>
    <w:p>
      <w:r>
        <w:t xml:space="preserve">a) Rindern (ausgenommen Plätze für Mutterkuhhaltung mit mehr als sechs Monaten Weidehaltung je Kalenderjahr) nach Anhang 1 Nr. 7.1.5 4. BImSchV in der Fassung vom 31. Mai 2017 mit insgesamt 600 oder mehr Rinderplätzen,</w:t>
      </w:r>
    </w:p>
    <w:p>
      <w:r>
        <w:t xml:space="preserve">b) Kälbern nach Anhang 1 Nr. 7.1.6 4. BImSchV in der Fassung vom 31. Mai 2017 mit insgesamt 500 oder mehr Kälbermastplätzen,</w:t>
      </w:r>
    </w:p>
    <w:p>
      <w:r>
        <w:t xml:space="preserve">c) Mastschweinen (Schweine von 30 kg oder mehr Lebendgewicht) nach Anhang 1 Nr. 7.1.7.1 4. BImSchV in der Fassung vom 31. Mai 2017 mit insgesamt 2 000 oder mehr Mastschweineplätzen,</w:t>
      </w:r>
    </w:p>
    <w:p>
      <w:r>
        <w:t xml:space="preserve">d) Sauen einschließlich dazugehörender Ferkelaufzuchtplätze (Ferkel bis weniger als 30 kg Lebendgewicht) nach Anhang 1 Nr. 7.1.8.1 4. BImSchV in der Fassung vom 31. Mai 2017 mit insgesamt 750 oder mehr Sauenplätzen,</w:t>
      </w:r>
    </w:p>
    <w:p>
      <w:r>
        <w:t xml:space="preserve">e) Ferkeln für die getrennte Aufzucht (Ferkel von 10 kg bis weniger als 30 kg Lebendgewicht) nach Anhang 1 Nr. 7.1.9.1 4. BImSchV in der Fassung vom 31. Mai 2017 mit insgesamt 6 000 oder mehr Ferkelplätzen,</w:t>
      </w:r>
    </w:p>
    <w:p>
      <w:r>
        <w:t xml:space="preserve">f) gemischten Beständen nach Anhang 1 Nr. 7.1.11 der 4. BImSchV in der Fassung vom 31. Mai 2017, soweit die jeweilige Mindestplatzzahl nach den Buchst. a bis e erreicht wird,</w:t>
      </w:r>
    </w:p>
    <w:p>
      <w:r>
        <w:t xml:space="preserve">6. allen weiteren auf demselben Grundstück der Anlage nach Nr. 5 befindlichen</w:t>
      </w:r>
    </w:p>
    <w:p>
      <w:r>
        <w:t xml:space="preserve">a) Betrieben der Primärproduktion im Sinne des Art. 3 Nr. 17 der Verordnung (EG) Nr. 178/2002,</w:t>
      </w:r>
    </w:p>
    <w:p>
      <w:r>
        <w:t xml:space="preserve">b) Betrieben im Sinne des Art. 4 Nr. 27 der Verordnung (EU) 2016/429,</w:t>
      </w:r>
    </w:p>
    <w:p>
      <w:r>
        <w:t xml:space="preserve">c) Anlagen und Betrieben nach Art. 3 Nr. 13 der Verordnung (EG) Nr. 1069/2009,</w:t>
      </w:r>
    </w:p>
    <w:p>
      <w:r>
        <w:t xml:space="preserve">d) Lebensmittelunternehmen im Sinne des Art. 3 Nr. 2 der Verordnung (EG) Nr. 178/2002 des Betreibers der Anlage nach Nr. 5,</w:t>
      </w:r>
    </w:p>
    <w:p>
      <w:r>
        <w:t xml:space="preserve">7. Bezug auf alle weiteren auf demselben Grundstück der Anlage nach Nr. 5 gehaltenen Tiere im Sinne des Art. 4 Nr. 5 der Verordnung (EU) 2016/429,</w:t>
      </w:r>
    </w:p>
    <w:p>
      <w:r>
        <w:t xml:space="preserve">8. allen weiteren Betrieben der Primärproduktion im Sinne des Art. 3 Nr. 17 der Verordnung (EG) Nr. 178/2002, Betrieben im Sinne des Art. 4 Nr. 27 der Verordnung (EU) 2016/429 sowie Anlagen und Betrieben nach Art. 3 Nr. 13 der Verordnung (EG) Nr. 1069/2009 des Betreibers der Anlage nach Nr. 5,</w:t>
      </w:r>
    </w:p>
    <w:p>
      <w:r>
        <w:t xml:space="preserve">9. Anlagen der Aquakultur in geschlossenen Kreislaufsystemen sowie der Aquaponik, sofern die Tiere für den menschlichen Verzehr bestimmt sind und der in Tabelle 4 der Anlage 1 genannte Referenzwert erreicht wird, sowie</w:t>
      </w:r>
    </w:p>
    <w:p>
      <w:r>
        <w:t xml:space="preserve">10. Betrieben, die einer der folgenden Betriebskategorien angehören:</w:t>
      </w:r>
    </w:p>
    <w:p>
      <w:r>
        <w:t xml:space="preserve">a) Hersteller von Industriegasen als Lebensmittelzusatzstoffe,</w:t>
      </w:r>
    </w:p>
    <w:p>
      <w:r>
        <w:t xml:space="preserve">b) Hersteller von Lebensmittelverpackungen mit Lebensmittelkontakt.</w:t>
      </w:r>
    </w:p>
    <w:p>
      <w:r>
        <w:t xml:space="preserve">Die Kontrollbehörde informiert die Betriebe und Anlagenbetreiber über ihre Zuständigkeit. Ist die Kontrollbehörde zuständig für einen Betrieb nach Satz 1, so erstreckt sich die Zuständigkeit für die Kontroll- und Vollzugsaufgaben der Veterinär- und Lebensmittelüberwachung auch auf alle weiteren Betriebe desselben Unternehmers, die sich in unmittelbarem, räumlichem Zusammenhang befinden, auch wenn diese Betriebe für sich genommen die Kriterien nach Satz 1 nicht erfüllen.</w:t>
      </w:r>
    </w:p>
    <w:p>
      <w:r>
        <w:t xml:space="preserve">(3) Für die in Abs. 2 Satz 1 genannten Betriebe ist die Kontrollbehörde abweichend von den Regelungen der §§ 1 bis 7 auch zuständig für</w:t>
      </w:r>
    </w:p>
    <w:p>
      <w:r>
        <w:t xml:space="preserve">1. die Zulassung und Kontrolle nach Art. 138 Abs. 2 Buchst. j und Art. 148 der Verordnung (EU) 2017/625 von allen Betrieben, die nach Art. 6 Abs. 3 der Verordnung (EG) Nr. 852/2004 einer Zulassungspflicht unterliegen,</w:t>
      </w:r>
    </w:p>
    <w:p>
      <w:r>
        <w:t xml:space="preserve">2. die besondere Benennung von Schlachtbetrieben, Zerlegungsbetrieben, Kühllagern, Fleischverarbeitungs- und Wildverarbeitungsbetrieben gemäß Art. 41 Abs. 1 sowie den Beschluss nach Art. 41 Nr. 2 der Durchführungsverordnung (EU) 2021/605,</w:t>
      </w:r>
    </w:p>
    <w:p>
      <w:r>
        <w:t xml:space="preserve">3. die Zulassung nach Art. 24 Abs. 1 Buchst. a bis c der Verordnung (EG) Nr. 1069/2009 für alle Kategorien tierischer Nebenprodukte und nach Art. 24 Abs. 1 Buchst. h der Verordnung (EG) Nr. 1069/2009 für die Behandlung von Material der Kategorie 1 oder 2 sowie den Vollzug von Art. 46 Abs. 1 der Verordnung (EG) Nr. 1069/2009 in diesen Fällen,</w:t>
      </w:r>
    </w:p>
    <w:p>
      <w:r>
        <w:t xml:space="preserve">4. die Zulassungen nach § 13 Abs. 2 Satz 1 Nr. 2 und § 15 BmTierSSchV,</w:t>
      </w:r>
    </w:p>
    <w:p>
      <w:r>
        <w:t xml:space="preserve">5. die Information der Öffentlichkeit nach Art. 10 der Verordnung (EG) Nr. 178/2002 und § 40 Abs. 1 und 1a LFGB und</w:t>
      </w:r>
    </w:p>
    <w:p>
      <w:r>
        <w:t xml:space="preserve">6. die Entnahme von Futtermittelproben, soweit diese nicht von der Regierung von Oberbayern gezogen werden.</w:t>
      </w:r>
    </w:p>
    <w:p>
      <w:r>
        <w:t xml:space="preserve">Die Kontrollbehörde ist abweichend von Art. 20 Abs. 1 Satz 1 GVVG statt der Kreisverwaltungsbehörde zuständig für die Ausstellung der dort genannten amtlichen Bescheinigungen für</w:t>
      </w:r>
    </w:p>
    <w:p>
      <w:r>
        <w:t xml:space="preserve">1. Betriebe nach Abs. 2 Satz 1 Nr. 5 bis 8 und</w:t>
      </w:r>
    </w:p>
    <w:p>
      <w:r>
        <w:t xml:space="preserve">2. Betriebe, denen eine Zulassung nach § 9 LMHV für die Ausfuhr in die Vereinigten Staaten von Amerika erteilt wurde.</w:t>
      </w:r>
    </w:p>
    <w:p>
      <w:r>
        <w:t xml:space="preserve">(4) Abweichend von den Abs. 2 und 3 sind die Kreisverwaltungsbehörden zuständig für Kontroll- und Vollzugsaufgaben</w:t>
      </w:r>
    </w:p>
    <w:p>
      <w:r>
        <w:t xml:space="preserve">1. nach Art. 3 Nr. 1 Buchst. b, c und g der Verordnung (EU) 2019/627 entlang dem Herstellungs-, Zerlege- oder Bearbeitungsprozess bei Schlachthöfen, Wildbearbeitungsbetrieben, Zerlegungsbetrieben, Fleischbe- oder -verarbeitungsbetrieben, Hackfleischbetrieben, Be- und Verarbeitungsbetrieben von Mägen und Därmen,</w:t>
      </w:r>
    </w:p>
    <w:p>
      <w:r>
        <w:t xml:space="preserve">2. nach Art. 7 bis 37 und Art. 39 bis 48 der Verordnung (EU) 2019/627 bei Schlachthöfen und Wildbearbeitungsbetrieben, die frisches Fleisch in Verkehr bringen, und bei Herkunftsbetrieben und</w:t>
      </w:r>
    </w:p>
    <w:p>
      <w:r>
        <w:t xml:space="preserve">3. nach Art. 38 der Verordnung (EU) 2019/627 entlang dem Schlachtprozess und den damit zusammenhängenden Tätigkeiten im Sinne des Art. 2 Buchst. b der Verordnung (EG) Nr. 1099/2009.</w:t>
      </w:r>
    </w:p>
    <w:p>
      <w:r>
        <w:t xml:space="preserve">Ausgenommen hiervon sind die Anlagen und Betriebe nach Abs. 2 Satz 1 Nr. 5 bis 8. Satz 1 gilt nicht für Betriebe, denen eine Zulassung nach § 9 LMHV für die Ausfuhr in die Vereinigten Staaten von Amerika erteilt wurde.</w:t>
      </w:r>
    </w:p>
    <w:p>
      <w:r>
        <w:t xml:space="preserve">(5) Die Abs. 2 und 3 gelten nicht für kreisfreie Gemeinden auf ihrem Gemeindegebiet mit Ausnahme der in § 10 genannten kreisfreien Gemeinden.</w:t>
      </w:r>
    </w:p>
    <w:p>
      <w:r>
        <w:t xml:space="preserve">(6) Die Kontrollbehörde ist zuständig</w:t>
      </w:r>
    </w:p>
    <w:p>
      <w:r>
        <w:t xml:space="preserve">1. nach § 27 Abs. 3 Satz 3 und Abs. 4 und § 34 Abs. 3c und 4 ViehVerkV,</w:t>
      </w:r>
    </w:p>
    <w:p>
      <w:r>
        <w:t xml:space="preserve">2. für die Benennung und Beaufsichtigung der beauftragten Ausstellungsstellen sowie des Entzugs einer Benennung gemäß Art. 108 Abs. 5 Buchst. c in Verbindung mit Art. 110 Abs. 1 Buchst. a der Verordnung (EU) 2016/429 in Verbindung mit Art. 22 Abs. 1 der Durchführungsverordnung (EU) 2021/963 in Verbindung mit Art. 65 der Delegierten Verordnung (EU) 2019/2035 in Verbindung mit Art. 33 der Verordnung (EU) 2017/625.</w:t>
      </w:r>
    </w:p>
    <w:p>
      <w:r>
        <w:rPr>
          <w:color w:val="555555"/>
          <w:sz w:val="17"/>
        </w:rPr>
        <w:t xml:space="preserve">Zitiervorschlag: § 9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