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GesV (Bayern)</w:t>
      </w:r>
    </w:p>
    <w:p>
      <w:r>
        <w:rPr>
          <w:color w:val="555555"/>
          <w:sz w:val="18"/>
        </w:rPr>
        <w:t xml:space="preserve">Verordnung über die staatliche Gesundheitsverwaltung und den öffentlichen Gesundheitsschutz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14. November 2016</w:t>
      </w:r>
    </w:p>
    <w:p>
      <w:r>
        <w:t xml:space="preserve">Bayerisches Staatsministerium für Gesundheit und Pflege</w:t>
      </w:r>
    </w:p>
    <w:p>
      <w:r>
        <w:t xml:space="preserve">Melanie Huml, Staatsministerin</w:t>
      </w:r>
    </w:p>
    <w:p>
      <w:r>
        <w:rPr>
          <w:color w:val="555555"/>
          <w:sz w:val="17"/>
        </w:rPr>
        <w:t xml:space="preserve">Zitiervorschlag: Schlussformel GesV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GesV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