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GesRGenRCOVMVV</w:t>
      </w:r>
    </w:p>
    <w:p>
      <w:r>
        <w:rPr>
          <w:color w:val="555555"/>
          <w:sz w:val="18"/>
        </w:rPr>
        <w:t xml:space="preserve">Verordnung zur Verlängerung von Maßnahmen im Gesellschafts-, Genossenschafts-, Vereins- und Stiftungsrecht zur Bekämpfung der Auswirkungen der COVID-19-Pandemie</w:t>
      </w:r>
    </w:p>
    <w:p>
      <w:r>
        <w:rPr>
          <w:color w:val="555555"/>
          <w:sz w:val="18"/>
        </w:rPr>
        <w:t xml:space="preserve">Historische Fassung: Stand 29.10.2020 bis 01.01.2022. Dies ist nicht die aktuelle Fassung.</w:t>
      </w:r>
    </w:p>
    <w:p>
      <w:r>
        <w:t xml:space="preserve">Auf Grund des § 8 des Gesetzes über Maßnahmen im Gesellschafts-, Genossenschafts-, Vereins-, Stiftungs- und Wohnungseigentumsrecht zur Bekämpfung der Auswirkungen der COVID-19-Pandemie vom 27. März 2020 (BGBl. I S. 569, 570) verordnet das Bundesministerium der Justiz und für Verbraucherschutz:</w:t>
      </w:r>
    </w:p>
    <w:p>
      <w:r>
        <w:rPr>
          <w:color w:val="555555"/>
          <w:sz w:val="17"/>
        </w:rPr>
        <w:t xml:space="preserve">Zitiervorschlag: Eingangsformel GesRGenRCOVMVV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https://recht.nulegal.eu/gesetze/GesRGenRCOVMVV/eingangsformel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