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GesRGenRCOVMVV — Verlängerung von Maßnahmen</w:t>
      </w:r>
    </w:p>
    <w:p>
      <w:r>
        <w:rPr>
          <w:color w:val="555555"/>
          <w:sz w:val="18"/>
        </w:rPr>
        <w:t xml:space="preserve">Verordnung zur Verlängerung von Maßnahmen im Gesellschafts-, Genossenschafts-, Vereins- und Stiftungsrecht zur Bekämpfung der Auswirkungen der COVID-19-Pandemie</w:t>
      </w:r>
    </w:p>
    <w:p>
      <w:r>
        <w:rPr>
          <w:color w:val="555555"/>
          <w:sz w:val="18"/>
        </w:rPr>
        <w:t xml:space="preserve">Historische Fassung: Stand 28.02.2021 bis 01.01.2022. Dies ist nicht die aktuelle Fassung.</w:t>
      </w:r>
    </w:p>
    <w:p>
      <w:r>
        <w:t xml:space="preserve">Die Geltung des § 4 gemäß § 7 Absatz 4 des Gesetzes über Maßnahmen im Gesellschafts-, Genossenschafts-, Vereins-, Stiftungs- und Wohnungseigentumsrecht zur Bekämpfung der Auswirkungen der COVID-19-Pandemie wird bis zum 31. Dezember 2021 verlängert.</w:t>
      </w:r>
    </w:p>
    <w:p>
      <w:r>
        <w:rPr>
          <w:color w:val="555555"/>
          <w:sz w:val="17"/>
        </w:rPr>
        <w:t xml:space="preserve">Zitiervorschlag: § 1 GesRGenRCOVMVV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https://recht.nulegal.eu/gesetze/GesRGenRCOVMVV/1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