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GesLV — Veränderungsspalte</w:t>
      </w:r>
    </w:p>
    <w:p>
      <w:r>
        <w:rPr>
          <w:color w:val="555555"/>
          <w:sz w:val="18"/>
        </w:rPr>
        <w:t xml:space="preserve">Gesellschafterlistenverordnung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Veränderungen nach § 40 Absatz 1 Satz 1 des Gesetzes betreffend die Gesellschaften mit beschränkter Haftung im Vergleich mit der zuletzt im Handelsregister aufgenommenen Liste werden nach Maßgabe der Absätze 2 bis 4 in eine Veränderungsspalte eingetragen, die in diesen Fällen der Gesellschafterliste beigefügt wird.</w:t>
      </w:r>
    </w:p>
    <w:p>
      <w:r>
        <w:t xml:space="preserve">(2) Die Erstellung einer Bereinigungsliste und die bisherige Nummerierung sind in den Fällen des § 1 Absatz 4 in die Veränderungsspalte einzutragen.</w:t>
      </w:r>
    </w:p>
    <w:p>
      <w:r>
        <w:t xml:space="preserve">(3) In die Veränderungsspalte sollte eingetragen werden:</w:t>
      </w:r>
    </w:p>
    <w:p>
      <w:pPr>
        <w:ind w:left="420"/>
      </w:pPr>
      <w:r>
        <w:t xml:space="preserve">1. die Teilung von Geschäftsanteilen,</w:t>
      </w:r>
    </w:p>
    <w:p>
      <w:pPr>
        <w:ind w:left="420"/>
      </w:pPr>
      <w:r>
        <w:t xml:space="preserve">2. die Zusammenlegung von Geschäftsanteilen,</w:t>
      </w:r>
    </w:p>
    <w:p>
      <w:pPr>
        <w:ind w:left="420"/>
      </w:pPr>
      <w:r>
        <w:t xml:space="preserve">3. die Einziehung von Geschäftsanteilen,</w:t>
      </w:r>
    </w:p>
    <w:p>
      <w:pPr>
        <w:ind w:left="420"/>
      </w:pPr>
      <w:r>
        <w:t xml:space="preserve">4. die Kapitalerhöhung mit Ausgabe neuer Geschäftsanteile,</w:t>
      </w:r>
    </w:p>
    <w:p>
      <w:pPr>
        <w:ind w:left="420"/>
      </w:pPr>
      <w:r>
        <w:t xml:space="preserve">5. die Kapitalerhöhung mit Aufstockung der Geschäftsanteile,</w:t>
      </w:r>
    </w:p>
    <w:p>
      <w:pPr>
        <w:ind w:left="420"/>
      </w:pPr>
      <w:r>
        <w:t xml:space="preserve">6. die Kapitalherabsetzung,</w:t>
      </w:r>
    </w:p>
    <w:p>
      <w:pPr>
        <w:ind w:left="420"/>
      </w:pPr>
      <w:r>
        <w:t xml:space="preserve">7. der Anteilsübergang.</w:t>
      </w:r>
    </w:p>
    <w:p>
      <w:r>
        <w:t xml:space="preserve">(4) Weitere Veränderungen nach Absatz 1 können in die Veränderungsspalte eingetragen werden.</w:t>
      </w:r>
    </w:p>
    <w:p>
      <w:r>
        <w:rPr>
          <w:color w:val="555555"/>
          <w:sz w:val="17"/>
        </w:rPr>
        <w:t xml:space="preserve">Zitiervorschlag: § 2 GesLV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