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GesBergV — Durchführung der Untersuchungen</w:t>
      </w:r>
    </w:p>
    <w:p>
      <w:r>
        <w:rPr>
          <w:color w:val="555555"/>
          <w:sz w:val="18"/>
        </w:rPr>
        <w:t xml:space="preserve">Gesundheitsschutz-Bergverordnung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Unternehmer hat die Eignungsuntersuchungen zu veranlassen sowie die nachgehende Vorsorge nach § 4 Absatz 1 anzubieten, soweit Letzteres nicht von den Trägern der gesetzlichen Unfallversicherung übernommen wird, und die verursachten Aufwendungen zu tragen.</w:t>
      </w:r>
    </w:p>
    <w:p>
      <w:r>
        <w:t xml:space="preserve">(2) Die Eignungsuntersuchungen sind von Ärzten durchzuführen, die</w:t>
      </w:r>
    </w:p>
    <w:p>
      <w:pPr>
        <w:ind w:left="420"/>
      </w:pPr>
      <w:r>
        <w:t xml:space="preserve">1. die erforderlichen medizinischen Fachkenntnisse besitzen,</w:t>
      </w:r>
    </w:p>
    <w:p>
      <w:pPr>
        <w:ind w:left="420"/>
      </w:pPr>
      <w:r>
        <w:t xml:space="preserve">2. über die notwendigen Kenntnisse der jeweiligen Arbeitsbedingungen im betroffenen Bergbau verfügen und</w:t>
      </w:r>
    </w:p>
    <w:p>
      <w:pPr>
        <w:ind w:left="420"/>
      </w:pPr>
      <w:r>
        <w:t xml:space="preserve">3. selbst keine Arbeitgeberfunktion gegenüber den zu untersuchenden beschäftigten Personen ausüben.</w:t>
      </w:r>
    </w:p>
    <w:p>
      <w:r>
        <w:t xml:space="preserve">Bei Ärzten, die berechtigt sind, die Gebietsbezeichnung „Arbeitsmedizin“ oder die Zusatzbezeichnung „Betriebsmedizin“ zu führen, ist in der Regel davon auszugehen, dass Satz 1 Nummer 1 erfüllt ist. Verfügen die Ärzte nach Satz 1 für bestimmte Untersuchungen nicht über die erforderlichen Fachkenntnisse oder Ausrüstungen, so sind Ärzte hinzuzuziehen, die diese Anforderungen erfüllen. Die nachgehende Vorsorge nach § 4 Absatz 1 ist von Ärzten durchzuführen, die die Anforderungen nach Satz 1 Nummer 1 und 3 erfüllen. Der Unternehmer hat die Auswahl des Arztes unter Beachtung der Vorgaben der Sätze 1 bis 4 nach billigem Ermessen vorzunehmen.</w:t>
      </w:r>
    </w:p>
    <w:p>
      <w:r>
        <w:t xml:space="preserve">(3) Für Art und Umfang der Eignungsuntersuchungen sind die vorgesehenen Tätigkeiten sowie die dabei bestehenden Arbeitsbedingungen maßgebend. Der in Anlage 3 vorgegebene Rahmen ist einzuhalten und der anerkannte Stand der medizinischen Erkenntnisse zu beachten. Die Eignungsuntersuchungen sind nach einem Plan durchzuführen, den der Unternehmer unter Beachtung der Vorgaben nach den Sätzen 1 und 2 und unter Einbeziehung eines Arztes nach Absatz 2 Satz 1 aufzustellen und der zuständigen Behörde anzuzeigen sowie den davon betroffenen Personen zur Kenntnis zu geben hat. In dem Plan sind insbesondere festzulegen:</w:t>
      </w:r>
    </w:p>
    <w:p>
      <w:pPr>
        <w:ind w:left="420"/>
      </w:pPr>
      <w:r>
        <w:t xml:space="preserve">1. Art und Umfang der Untersuchungen,</w:t>
      </w:r>
    </w:p>
    <w:p>
      <w:pPr>
        <w:ind w:left="420"/>
      </w:pPr>
      <w:r>
        <w:t xml:space="preserve">2. Kriterien für die Beurteilung,</w:t>
      </w:r>
    </w:p>
    <w:p>
      <w:pPr>
        <w:ind w:left="420"/>
      </w:pPr>
      <w:r>
        <w:t xml:space="preserve">3. Dokumentation der Ergebnisse.</w:t>
      </w:r>
    </w:p>
    <w:p>
      <w:r>
        <w:t xml:space="preserve">Ergibt sich im Einzelfall, dass ein ärztliches Urteil über die Eignung einer Person nur auf Grund von Untersuchungen möglich ist, die über die im Plan nach Satz 3 festgelegten hinausgehen, hat der Unternehmer diese auf Vorschlag des untersuchenden Arztes zu veranlassen.</w:t>
      </w:r>
    </w:p>
    <w:p>
      <w:r>
        <w:t xml:space="preserve">(4) Die ärztliche Bescheinigung über die Eignungsuntersuchung für den Unternehmer ist auf der Grundlage von Anlage 4 auszustellen.</w:t>
      </w:r>
    </w:p>
    <w:p>
      <w:r>
        <w:rPr>
          <w:color w:val="555555"/>
          <w:sz w:val="17"/>
        </w:rPr>
        <w:t xml:space="preserve">Zitiervorschlag: § 5 GesBergV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https://recht.nulegal.eu/gesetze/GesBergV/5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