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GesBergV — Ordnungswidrigkeiten</w:t>
      </w:r>
    </w:p>
    <w:p>
      <w:r>
        <w:rPr>
          <w:color w:val="555555"/>
          <w:sz w:val="18"/>
        </w:rPr>
        <w:t xml:space="preserve">Gesundheitsschutz-Bergverordnung</w:t>
      </w:r>
    </w:p>
    <w:p>
      <w:r>
        <w:rPr>
          <w:color w:val="555555"/>
          <w:sz w:val="18"/>
        </w:rPr>
        <w:t xml:space="preserve">Stand: 24.10.2019 (konsolidierte Textfassung, kein amtliches Inkrafttretensdatum)</w:t>
      </w:r>
    </w:p>
    <w:p>
      <w:r>
        <w:t xml:space="preserve">(1) Ordnungswidrig im Sinne des § 145 Absatz 3 Nummer 1 des Bundesberggesetzes handelt, wer vorsätzlich oder fahrlässig</w:t>
      </w:r>
    </w:p>
    <w:p>
      <w:pPr>
        <w:ind w:left="420"/>
      </w:pPr>
      <w:r>
        <w:t xml:space="preserve">1. entgegen § 6 Absatz 1 Satz 1 Nummer 3 nicht dafür sorgt, dass eine dort genannte Aufzeichnung geführt wird,</w:t>
      </w:r>
    </w:p>
    <w:p>
      <w:pPr>
        <w:ind w:left="420"/>
      </w:pPr>
      <w:r>
        <w:t xml:space="preserve">2. entgegen § 6 Absatz 2 Satz 1 nicht dafür sorgt, dass eine dort genannte Aufzeichnung mindestens zehn Jahre aufbewahrt wird,</w:t>
      </w:r>
    </w:p>
    <w:p>
      <w:pPr>
        <w:ind w:left="420"/>
      </w:pPr>
      <w:r>
        <w:t xml:space="preserve">3. entgegen § 6 Absatz 2 Satz 2 nicht sicherstellt, dass eine dort genannte Aufzeichnung für die vorgeschriebene Dauer aufbewahrt wird,</w:t>
      </w:r>
    </w:p>
    <w:p>
      <w:pPr>
        <w:ind w:left="420"/>
      </w:pPr>
      <w:r>
        <w:t xml:space="preserve">4. entgegen § 12 Absatz 1 Satz 1 Nummer 2 eine dort genannte Aufzeichnung nicht, nicht richtig oder nicht vollständig führt oder</w:t>
      </w:r>
    </w:p>
    <w:p>
      <w:pPr>
        <w:ind w:left="420"/>
      </w:pPr>
      <w:r>
        <w:t xml:space="preserve">5. entgegen § 12 Absatz 1 Satz 3 eine dort genannte Aufzeichnung nicht oder nicht für die vorgeschriebene Dauer aufbewahrt.</w:t>
      </w:r>
    </w:p>
    <w:p>
      <w:r>
        <w:t xml:space="preserve">(2) Ordnungswidrig im Sinne des § 145 Absatz 3 Nummer 2 des Bundesberggesetzes handelt, wer vorsätzlich oder fahrlässig</w:t>
      </w:r>
    </w:p>
    <w:p>
      <w:pPr>
        <w:ind w:left="420"/>
      </w:pPr>
      <w:r>
        <w:t xml:space="preserve">1. entgegen § 2 Absatz 1 Satz 1 nicht sicherstellt, dass eine Person nur bei Vorliegen der dort genannten Voraussetzungen beschäftigt wird,</w:t>
      </w:r>
    </w:p>
    <w:p>
      <w:pPr>
        <w:ind w:left="420"/>
      </w:pPr>
      <w:r>
        <w:t xml:space="preserve">2. entgegen § 4 Absatz 1 Satz 1 eine nachgehende Vorsorge nicht oder nicht rechtzeitig anbietet,</w:t>
      </w:r>
    </w:p>
    <w:p>
      <w:pPr>
        <w:ind w:left="420"/>
      </w:pPr>
      <w:r>
        <w:t xml:space="preserve">3. entgegen § 9 Absatz 1 Satz 1 nicht sicherstellt, dass der persönliche Staubbelastungswert nicht überschritten wird,</w:t>
      </w:r>
    </w:p>
    <w:p>
      <w:pPr>
        <w:ind w:left="420"/>
      </w:pPr>
      <w:r>
        <w:t xml:space="preserve">4. entgegen § 9 Absatz 2 Satz 1 oder § 10 Absatz 2 Satz 1 eine Person beschäftigt oder</w:t>
      </w:r>
    </w:p>
    <w:p>
      <w:pPr>
        <w:ind w:left="420"/>
      </w:pPr>
      <w:r>
        <w:t xml:space="preserve">5. entgegen § 11 Absatz 2 Satz 1, auch in Verbindung mit Satz 2, oder § 13 Satz 2 eine dort genannte Messung oder Probenahme nicht, nicht richtig oder nicht rechtzeitig durchführt.</w:t>
      </w:r>
    </w:p>
    <w:p>
      <w:r>
        <w:rPr>
          <w:color w:val="555555"/>
          <w:sz w:val="17"/>
        </w:rPr>
        <w:t xml:space="preserve">Zitiervorschlag: § 17 GesBergV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https://recht.nulegal.eu/gesetze/GesBergV/17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