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GesBergV — Überwachung der staubexponierten Personen</w:t>
      </w:r>
    </w:p>
    <w:p>
      <w:r>
        <w:rPr>
          <w:color w:val="555555"/>
          <w:sz w:val="18"/>
        </w:rPr>
        <w:t xml:space="preserve">Gesundheitsschutz-Bergverordnung</w:t>
      </w:r>
    </w:p>
    <w:p>
      <w:r>
        <w:rPr>
          <w:color w:val="555555"/>
          <w:sz w:val="18"/>
        </w:rPr>
        <w:t xml:space="preserve">Stand: 10.06.2019 (konsolidierte Textfassung, kein amtliches Inkrafttretensdatum)</w:t>
      </w:r>
    </w:p>
    <w:p>
      <w:r>
        <w:t xml:space="preserve">(1) Für jede beschäftigte Person hat der Unternehmer</w:t>
      </w:r>
    </w:p>
    <w:p>
      <w:pPr>
        <w:ind w:left="420"/>
      </w:pPr>
      <w:r>
        <w:t xml:space="preserve">1. im Schichtennachweis die vom Arzt festgelegte Eignungsgruppe, die Höhe der in dem jeweiligen Beurteilungszeitraum entstandenen persönlichen Staubbelastung und die Staubbelastungsstufe des Betriebspunktes zu vermerken sowie diese Angaben monatlich auf den neuesten Stand zu bringen,</w:t>
      </w:r>
    </w:p>
    <w:p>
      <w:pPr>
        <w:ind w:left="420"/>
      </w:pPr>
      <w:r>
        <w:t xml:space="preserve">2. Aufzeichnungen zu führen, die mindestens die in Anlage 9 aufgeführten Angaben enthalten müssen.</w:t>
      </w:r>
    </w:p>
    <w:p>
      <w:r>
        <w:t xml:space="preserve">§ 6 Absatz 1 Satz 2 gilt für die Aufzeichnungen nach Nummer 2 entsprechend. Diese sind mindestens 40 Jahre ab der letzten Aufzeichnung oder dem letzten Schichtennachweis und höchstens bis zehn Jahre nach dem Tod der jeweiligen beschäftigten Person aufzubewahren. Danach sind sie zu löschen.</w:t>
      </w:r>
    </w:p>
    <w:p>
      <w:r>
        <w:t xml:space="preserve">(2) Der Unternehmer hat durch technische und organisatorische Maßnahmen darauf hinzuwirken, daß Überschreitungen der auf den Monat bezogenen zulässigen persönlichen Staubbelastungswerte so gering wie möglich gehalten werden. Überschreitungen der zulässigen persönlichen Staubbelastungswerte nach Ablauf eines Kontrollzeitraumes von einem Jahr sind möglichst kurzfristig auszugleichen. Ein Ausgleich außerhalb des Beurteilungszeitraumes nach § 9 Absatz 1 Satz 1 von zwei Jahren ist unzulässig.</w:t>
      </w:r>
    </w:p>
    <w:p>
      <w:r>
        <w:rPr>
          <w:color w:val="555555"/>
          <w:sz w:val="17"/>
        </w:rPr>
        <w:t xml:space="preserve">Zitiervorschlag: § 12 GesBergV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https://recht.nulegal.eu/gesetze/GesBergV/12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