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GerZV (Brandenburg) — Binnenschifffahrtssachen und Binnenschiffsregister</w:t>
      </w:r>
    </w:p>
    <w:p>
      <w:r>
        <w:rPr>
          <w:color w:val="555555"/>
          <w:sz w:val="18"/>
        </w:rPr>
        <w:t xml:space="preserve">Gerichtszuständigkeitsverordnung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Das Amtsgericht Brandenburg an der Havel ist für alle Gerichtsbezirke des Landes Brandenburg zuständig für die Verhandlung und Entscheidung von Binnenschifffahrtssachen.</w:t>
      </w:r>
    </w:p>
    <w:p>
      <w:r>
        <w:rPr>
          <w:color w:val="555555"/>
          <w:sz w:val="17"/>
        </w:rPr>
        <w:t xml:space="preserve">Zitiervorschlag: § 9 GerZV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