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GerZV (Brandenburg) — Zuständigkeitskonzentrationen in Straf- und Bußgeldsachen</w:t>
      </w:r>
    </w:p>
    <w:p>
      <w:r>
        <w:rPr>
          <w:color w:val="555555"/>
          <w:sz w:val="18"/>
        </w:rPr>
        <w:t xml:space="preserve">Gerichtszuständigkeitsverordnung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Die Amtsgerichte am Sitz der Landgerichte sind für den gesamten Landgerichtsbezirk zuständig für die</w:t>
      </w:r>
    </w:p>
    <w:p>
      <w:r>
        <w:t xml:space="preserve">Strafsachen wegen gemeingefährlicher Straftaten und Umweltstrafsachen nach</w:t>
      </w:r>
    </w:p>
    <w:p>
      <w:r>
        <w:t xml:space="preserve">§§ 307 bis 311, 324 bis 330a des Strafgesetzbuches,</w:t>
      </w:r>
    </w:p>
    <w:p>
      <w:r>
        <w:t xml:space="preserve">§§ 38 und 38a des Bundesjagdgesetzes,</w:t>
      </w:r>
    </w:p>
    <w:p>
      <w:r>
        <w:t xml:space="preserve">§§ 71 und 71a des Bundesnaturschutzgesetzes,</w:t>
      </w:r>
    </w:p>
    <w:p>
      <w:r>
        <w:t xml:space="preserve">§§ 27 bis 27c des Chemikaliengesetzes,</w:t>
      </w:r>
    </w:p>
    <w:p>
      <w:r>
        <w:t xml:space="preserve">§ 11 des Gefahrgutbeförderungsgesetzes,</w:t>
      </w:r>
    </w:p>
    <w:p>
      <w:r>
        <w:t xml:space="preserve">§ 69 des Pflanzenschutzgesetzes,</w:t>
      </w:r>
    </w:p>
    <w:p>
      <w:r>
        <w:t xml:space="preserve">soweit sie zur Zuständigkeit der Amtsgerichte (§§ 24, 28 des Gerichtsverfassungsgesetzes) gehören,</w:t>
      </w:r>
    </w:p>
    <w:p>
      <w:r>
        <w:t xml:space="preserve">Bußgeldsachen wegen Umweltordnungswidrigkeiten nach</w:t>
      </w:r>
    </w:p>
    <w:p>
      <w:r>
        <w:t xml:space="preserve">§ 18 des Abfallverbringungsgesetzes,</w:t>
      </w:r>
    </w:p>
    <w:p>
      <w:r>
        <w:t xml:space="preserve">§ 15 des Abwasserabgabengesetzes,</w:t>
      </w:r>
    </w:p>
    <w:p>
      <w:r>
        <w:t xml:space="preserve">§ 46 des Atomgesetzes,</w:t>
      </w:r>
    </w:p>
    <w:p>
      <w:r>
        <w:t xml:space="preserve">§ 7 des Benzinbleigesetzes,</w:t>
      </w:r>
    </w:p>
    <w:p>
      <w:r>
        <w:t xml:space="preserve">§ 39 des Bundesjagdgesetzes,</w:t>
      </w:r>
    </w:p>
    <w:p>
      <w:r>
        <w:t xml:space="preserve">§ 69 des Bundesnaturschutzgesetzes,</w:t>
      </w:r>
    </w:p>
    <w:p>
      <w:r>
        <w:t xml:space="preserve">§ 62 des Bundes-Immissionsschutzgesetzes,</w:t>
      </w:r>
    </w:p>
    <w:p>
      <w:r>
        <w:t xml:space="preserve">§ 26 des Chemikaliengesetzes,</w:t>
      </w:r>
    </w:p>
    <w:p>
      <w:r>
        <w:t xml:space="preserve">§ 14 des Düngegesetzes,</w:t>
      </w:r>
    </w:p>
    <w:p>
      <w:r>
        <w:t xml:space="preserve">§ 10 des Gefahrgutbeförderungsgesetzes,</w:t>
      </w:r>
    </w:p>
    <w:p>
      <w:r>
        <w:t xml:space="preserve">§ 69 des Kreislaufwirtschaftsgesetzes,</w:t>
      </w:r>
    </w:p>
    <w:p>
      <w:r>
        <w:t xml:space="preserve">§ 68 des Pflanzenschutzgesetzes,</w:t>
      </w:r>
    </w:p>
    <w:p>
      <w:r>
        <w:t xml:space="preserve">§ 15 des Wasch- und Reinigungsmittelgesetzes,</w:t>
      </w:r>
    </w:p>
    <w:p>
      <w:r>
        <w:t xml:space="preserve">§ 103 des Wasserhaushaltsgesetzes,</w:t>
      </w:r>
    </w:p>
    <w:p>
      <w:r>
        <w:t xml:space="preserve">§ 29 des Wassersicherstellungsgesetzes,</w:t>
      </w:r>
    </w:p>
    <w:p>
      <w:r>
        <w:t xml:space="preserve">§ 48 des Brandenburgischen Abfall- und Bodenschutzgesetzes,</w:t>
      </w:r>
    </w:p>
    <w:p>
      <w:r>
        <w:t xml:space="preserve">§ 39 des Brandenburgischen Naturschutzausführungsgesetzes,</w:t>
      </w:r>
    </w:p>
    <w:p>
      <w:r>
        <w:t xml:space="preserve">§ 145 des Brandenburgischen Wassergesetzes,</w:t>
      </w:r>
    </w:p>
    <w:p>
      <w:r>
        <w:t xml:space="preserve">§ 60 des Jagdgesetzes für das Land Brandenburg,</w:t>
      </w:r>
    </w:p>
    <w:p>
      <w:r>
        <w:t xml:space="preserve">§ 23 des Landesimmissionsschutzgesetzes,</w:t>
      </w:r>
    </w:p>
    <w:p>
      <w:r>
        <w:t xml:space="preserve">Wirtschaftsstrafsachen wegen der in § 74c Absatz 1 des Gerichtsverfassungsgesetzes genannten Straftaten, soweit sie zur Zuständigkeit der Amtsgerichte (§§ 24, 28 des Gerichtsverfassungsgesetzes) gehören,</w:t>
      </w:r>
    </w:p>
    <w:p>
      <w:r>
        <w:t xml:space="preserve">Bußgeldsachen wegen Ordnungswidrigkeiten aus den in § 74c Absatz 1 Nummer 1 bis 4 und 6 Buchstabe b des Gerichtsverfassungsgesetzes genannten Rechtsgebieten,</w:t>
      </w:r>
    </w:p>
    <w:p>
      <w:r>
        <w:t xml:space="preserve">Durchführung audiovisueller Zeugenvernehmungen nach § 58a Absatz 1 der Strafprozess-</w:t>
      </w:r>
    </w:p>
    <w:p>
      <w:r>
        <w:t xml:space="preserve">ordnung im Ermittlungsverfahren.</w:t>
      </w:r>
    </w:p>
    <w:p>
      <w:r>
        <w:t xml:space="preserve">Die Konzentration nach Satz 1 Nummer 1 bis 4 umfasst auch die im Ermittlungsverfahren zu treffenden richterlichen Entscheidungen.</w:t>
      </w:r>
    </w:p>
    <w:p>
      <w:r>
        <w:t xml:space="preserve">(2) In Bußgeldverfahren wegen Verkehrsordnungswidrigkeiten nach den §§ 24 und 24a des Straßenverkehrsgesetzes obliegt die Entscheidung bei Einsprüchen gegen Bußgeldbescheide dem Amtsgericht, in dessen Bezirk die Ordnungswidrigkeit oder eine der Ordnungswidrigkeiten begangen worden ist. Lässt sich die Zuständigkeit nicht nach Satz 1 bestimmen, so obliegt die Entscheidung dem nach § 68 Absatz 1 Satz 1 des Gesetzes über Ordnungswidrigkeiten zuständigen Gericht.</w:t>
      </w:r>
    </w:p>
    <w:p>
      <w:r>
        <w:rPr>
          <w:color w:val="555555"/>
          <w:sz w:val="17"/>
        </w:rPr>
        <w:t xml:space="preserve">Zitiervorschlag: § 6 GerZV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https://recht.nulegal.eu/gesetze/GerZV/6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