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GerPsychFWV (Brandenburg) — Aufbewahrungsfristen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Alle Prüfungsunterlagen sind von der Weiterbildungsstätte zehn Jahre aufzubewahren.</w:t>
      </w:r>
    </w:p>
    <w:p>
      <w:r>
        <w:t xml:space="preserve">(2) Die Unterlagen zur Erteilung der Erlaubnis zum Führen der Weiterbildungsbezeichnung sind von der Weiterbildungsstätte 30 Jahre aufzubewahren.</w:t>
      </w:r>
    </w:p>
    <w:p>
      <w:r>
        <w:t xml:space="preserve">(3) Endet der Betrieb der Weiterbildungsstätte vor Ablauf der in den Absätzen 1 und 2 genannten Fristen, sind die Unterlagen der zuständigen Behörde zu übergeben.</w:t>
      </w:r>
    </w:p>
    <w:p>
      <w:r>
        <w:rPr>
          <w:color w:val="555555"/>
          <w:sz w:val="17"/>
        </w:rPr>
        <w:t xml:space="preserve">Zitiervorschlag: § 19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