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GerPsychFWV (Brandenburg) — Weiterbildungsbezeichnung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Berechtigung zum Führen der Weiterbildungsbezeichnung „Fachkraft für gerontopsychiatrische Betreuung und Pflege“ erhält, wer die Weiterbildung nach dieser Verordnung abgeschlossen und die Prüfung bestanden hat.</w:t>
      </w:r>
    </w:p>
    <w:p>
      <w:r>
        <w:t xml:space="preserve">(2) Die Weiterbildungsbezeichnung darf nur in Verbindung mit der Erlaubnis zum Führen der Berufsbezeichnung oder der staatlichen Anerkennung nach § 7 Abs. 1 Nr. 1 und 2 geführt werden.</w:t>
      </w:r>
    </w:p>
    <w:p>
      <w:r>
        <w:t xml:space="preserve">(3) Die Erlaubnis zum Führen der Weiterbildungsbezeichnung wird von der zugelassenen Weiterbildungsstätte nach dem Muster der Anlage 5 bescheinigt.</w:t>
      </w:r>
    </w:p>
    <w:p>
      <w:r>
        <w:rPr>
          <w:color w:val="555555"/>
          <w:sz w:val="17"/>
        </w:rPr>
        <w:t xml:space="preserve">Zitiervorschlag: § 18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