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GerPsychFWV (Brandenburg) — Täuschung, Ordnungsverstöße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Versucht ein Prüfling in einem Prüfungsteil zu täuschen oder verhält er sich grob ordnungswidrig, kann der Prüfungsausschuss diesen Prüfungsteil mit dem Prädikat „Ohne Erfolg“ bewerten.</w:t>
      </w:r>
    </w:p>
    <w:p>
      <w:r>
        <w:t xml:space="preserve">(2) Die Rücknahme einer Prüfungsentscheidung wegen Täuschung ist nur innerhalb von zwei Jahren nach Abschluss der Prüfung zulässig.</w:t>
      </w:r>
    </w:p>
    <w:p>
      <w:r>
        <w:rPr>
          <w:color w:val="555555"/>
          <w:sz w:val="17"/>
        </w:rPr>
        <w:t xml:space="preserve">Zitiervorschlag: § 16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