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GerPräsWO — Wahltag, Wahlzeit, Wahlraum</w:t>
      </w:r>
    </w:p>
    <w:p>
      <w:r>
        <w:rPr>
          <w:color w:val="555555"/>
          <w:sz w:val="18"/>
        </w:rPr>
        <w:t xml:space="preserve">Wahlordnung für die Präsidien der Gerichte</w:t>
      </w:r>
    </w:p>
    <w:p>
      <w:r>
        <w:rPr>
          <w:color w:val="555555"/>
          <w:sz w:val="18"/>
        </w:rPr>
        <w:t xml:space="preserve">Stand: 10.06.2019 (konsolidierte Textfassung, kein amtliches Inkrafttretensdatum)</w:t>
      </w:r>
    </w:p>
    <w:p>
      <w:r>
        <w:t xml:space="preserve">Die Wahl soll mindestens zwei Wochen vor Ablauf des Geschäftsjahres stattfinden. Der Wahlvorstand bestimmt einen Arbeitstag als Wahltag, die Wahlzeit und den Wahlraum. Bei entsprechendem Bedürfnis kann bestimmt werden, daß an zwei aufeinander folgenden Arbeitstagen und in mehreren Wahlräumen gewählt wird. Die Wahlzeit muß sich über mindestens zwei Stunden erstrecken.</w:t>
      </w:r>
    </w:p>
    <w:p>
      <w:r>
        <w:rPr>
          <w:color w:val="555555"/>
          <w:sz w:val="17"/>
        </w:rPr>
        <w:t xml:space="preserve">Zitiervorschlag: § 3 GerPräsWO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https://recht.nulegal.eu/gesetze/GerPr%C3%A4sWO/3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