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GerPräsWO — Wahlverzeichnisse</w:t>
      </w:r>
    </w:p>
    <w:p>
      <w:r>
        <w:rPr>
          <w:color w:val="555555"/>
          <w:sz w:val="18"/>
        </w:rPr>
        <w:t xml:space="preserve">Wahlordnung für die Präsidien der Gerichte</w:t>
      </w:r>
    </w:p>
    <w:p>
      <w:r>
        <w:rPr>
          <w:color w:val="555555"/>
          <w:sz w:val="18"/>
        </w:rPr>
        <w:t xml:space="preserve">Stand: 10.06.2019 (konsolidierte Textfassung, kein amtliches Inkrafttretensdatum)</w:t>
      </w:r>
    </w:p>
    <w:p>
      <w:r>
        <w:t xml:space="preserve">(1) Der Wahlvorstand erstellt ein Verzeichnis der wahlberechtigten und ein Verzeichnis der wählbaren Mitglieder des Gerichts. Die Verzeichnisse sind bis zum Wahltag auf dem laufenden zu halten.</w:t>
      </w:r>
    </w:p>
    <w:p>
      <w:r>
        <w:t xml:space="preserve">(2) In das Verzeichnis der wählbaren Mitglieder des Gerichts sind auch die jeweils wegen Ablaufs ihrer Amtszeit oder durch Los ausscheidenden Mitglieder des Präsidiums aufzunehmen, sofern sie noch die Voraussetzungen des § 21b Abs. 1 des Gerichtsverfassungsgesetzes erfüllen.</w:t>
      </w:r>
    </w:p>
    <w:p>
      <w:r>
        <w:t xml:space="preserve">(3) In den Fällen des § 21b Abs. 4 Satz 3 und des § 21d Abs. 2 und 3 des Gerichtsverfassungsgesetzes nimmt der Wahlvorstand zuvor die Auslosung der ausscheidenden Mitglieder des Präsidiums vor.</w:t>
      </w:r>
    </w:p>
    <w:p>
      <w:r>
        <w:t xml:space="preserve">(4) Die Auslosung ist für die Richter öffentlich. Zeitpunkt und Ort der Auslosung gibt der Wahlvorstand unverzüglich nach seiner Bestellung durch Aushang bekannt.</w:t>
      </w:r>
    </w:p>
    <w:p>
      <w:r>
        <w:t xml:space="preserve">(5) Über die Auslosung fertigt der Wahlvorstand eine Niederschrift, die von sämtlichen Mitgliedern des Wahlvorstandes zu unterzeichnen ist. Sie muß das Ergebnis der Auslosung enthalten. Besondere Vorkommnisse bei der Auslosung sind in der Niederschrift zu vermerken.</w:t>
      </w:r>
    </w:p>
    <w:p>
      <w:r>
        <w:rPr>
          <w:color w:val="555555"/>
          <w:sz w:val="17"/>
        </w:rPr>
        <w:t xml:space="preserve">Zitiervorschlag: § 2 GerPräsWO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https://recht.nulegal.eu/gesetze/GerPr%C3%A4sWO/2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