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GerPräsWO — Benachrichtigung der gewählten Richter</w:t>
      </w:r>
    </w:p>
    <w:p>
      <w:r>
        <w:rPr>
          <w:color w:val="555555"/>
          <w:sz w:val="18"/>
        </w:rPr>
        <w:t xml:space="preserve">Wahlordnung für die Präsidien der Gerichte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benachrichtigt unverzüglich die in das Präsidium gewählten Mitglieder des Gerichts schriftlich von ihrer Wahl.</w:t>
      </w:r>
    </w:p>
    <w:p>
      <w:r>
        <w:rPr>
          <w:color w:val="555555"/>
          <w:sz w:val="17"/>
        </w:rPr>
        <w:t xml:space="preserve">Zitiervorschlag: § 10 GerPräsWO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https://recht.nulegal.eu/gesetze/GerPr%C3%A4sWO/10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GerPräsWO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