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GerüstbMstrV — Inkrafttreten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