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GerüstbAusbV 2000 — Berichtsheft</w:t>
      </w:r>
    </w:p>
    <w:p>
      <w:r>
        <w:rPr>
          <w:color w:val="555555"/>
          <w:sz w:val="18"/>
        </w:rPr>
        <w:t xml:space="preserve">Verordnung über die Berufsausbildung zum Gerüstbauer/zur Gerüstbauerin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7 GerüstbAusbV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https://recht.nulegal.eu/gesetze/Ger%C3%BCstbAusbV%202000/7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