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GerüstbArbbV 7 — Zwingende Arbeitsbedingungen</w:t>
      </w:r>
    </w:p>
    <w:p>
      <w:r>
        <w:rPr>
          <w:color w:val="555555"/>
          <w:sz w:val="18"/>
        </w:rPr>
        <w:t xml:space="preserve">Siebte Gerüstbauerarbeitsbedingungenverordnung</w:t>
      </w:r>
    </w:p>
    <w:p>
      <w:r>
        <w:rPr>
          <w:color w:val="555555"/>
          <w:sz w:val="18"/>
        </w:rPr>
        <w:t xml:space="preserve">Historische Fassung: Stand 01.10.2021 bis 01.10.2023. Dies ist nicht die aktuelle Fassung.</w:t>
      </w:r>
    </w:p>
    <w:p>
      <w:r>
        <w:t xml:space="preserve">(1) Die in der Anlage zu dieser Verordnung aufgeführten Rechtsnormen des Tarifvertrags zur Regelung eines Mindestlohns im Gerüstbauer-Handwerk im Gebiet der Bundesrepublik Deutschland (TV Mindestlohn) vom 1. Juni 2021, abgeschlossen zwischen dem Bundesverband Gerüstbau e. V., Rösrather Straße 645, 51107 Köln, und der Bundesinnung für das Gerüstbauer-Handwerk, Rösrather Straße 645, 51107 Köln, einerseits sowie der Industriegewerkschaft Bauen-Agrar-Umwelt, Bundesvorstand, Olof-Palme-Straße 19, 60439 Frankfurt am Main, andererseits, finden auf alle nicht an ihn gebundenen Arbeitgeber sowie Arbeitnehmerinnen und Arbeitnehmer Anwendung, die unter seinen am 1. Oktober 2021 gültigen Geltungsbereich fallen, wenn der Betrieb oder die selbstständige Betriebsabteilung im Sinne des fachlichen Geltungsbereichs des TV Mindestlohn überwiegend Bauleistungen im Sinne des § 101 Absatz 2 des Dritten Buches Sozialgesetzbuch erbringt.</w:t>
      </w:r>
    </w:p>
    <w:p>
      <w:r>
        <w:t xml:space="preserve">(2) Die Rechtsnormen des TV Mindestlohn finden auch auf Arbeitsverhältnisse zwischen einem Arbeitgeber mit Sitz im Ausland und seinen im Geltungsbereich dieser Verordnung beschäftigten Arbeitnehmerinnen und Arbeitnehmern Anwendung.</w:t>
      </w:r>
    </w:p>
    <w:p>
      <w:r>
        <w:t xml:space="preserve">(3) Wird eine Leiharbeitnehmerin oder ein Leiharbeitnehmer von einem Entleiher mit Tätigkeiten beschäftigt, die in den Geltungsbereich dieser Verordnung fallen, so hat der Verleiher ihr oder ihm nach § 8 Absatz 3 des Arbeitnehmer-Entsendegesetzes zumindest die nach dieser Verordnung vorgeschriebenen Arbeitsbedingungen zu gewähren; dies gilt auch dann, wenn der Betrieb des Entleihers nicht in den fachlichen Geltungsbereich dieser Verordnung fällt.</w:t>
      </w:r>
    </w:p>
    <w:p>
      <w:r>
        <w:rPr>
          <w:color w:val="555555"/>
          <w:sz w:val="17"/>
        </w:rPr>
        <w:t xml:space="preserve">Zitiervorschlag: § 1 GerüstbArbbV 7</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https://recht.nulegal.eu/gesetze/Ger%C3%BCstbArbbV%207/1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