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GepBetrWMAProBusManFV — (zu § 17 Absatz 1) Zeugnisinhalte</w:t>
      </w:r>
    </w:p>
    <w:p>
      <w:r>
        <w:rPr>
          <w:color w:val="555555"/>
          <w:sz w:val="18"/>
        </w:rPr>
        <w:t xml:space="preserve">Geprüfter Betriebswirt-Master Professional Business Management-Fortbildungsverordnung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(Fundstelle: BGBl. I 2020, 3087)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2 Absatz 5,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Faksimile oder Unterschrift einer zeichnungsberechtigten Person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</w:t>
      </w:r>
    </w:p>
    <w:p>
      <w:pPr>
        <w:ind w:left="420"/>
      </w:pPr>
      <w:r>
        <w:t xml:space="preserve">1. zum schriftlichen Prüfungsteil</w:t>
      </w:r>
    </w:p>
    <w:p>
      <w:pPr>
        <w:ind w:left="780"/>
      </w:pPr>
      <w:r>
        <w:t xml:space="preserve">a) Benennung und Bewertung dieses Prüfungsteils in Punkten und als Note sowie</w:t>
      </w:r>
    </w:p>
    <w:p>
      <w:pPr>
        <w:ind w:left="780"/>
      </w:pPr>
      <w:r>
        <w:t xml:space="preserve">b) Benennung und jeweilige Punktebewertung der drei Aufgabenstellungen dieses Prüfungsteils,</w:t>
      </w:r>
    </w:p>
    <w:p>
      <w:pPr>
        <w:ind w:left="420"/>
      </w:pPr>
      <w:r>
        <w:t xml:space="preserve">2. zum mündlichen Prüfungsteil Benennung und Bewertung dieses Prüfungsteils in Punkten und als Note,</w:t>
      </w:r>
    </w:p>
    <w:p>
      <w:pPr>
        <w:ind w:left="420"/>
      </w:pPr>
      <w:r>
        <w:t xml:space="preserve">3. zum projektbezogenen Prüfungsteil</w:t>
      </w:r>
    </w:p>
    <w:p>
      <w:pPr>
        <w:ind w:left="780"/>
      </w:pPr>
      <w:r>
        <w:t xml:space="preserve">a) Benennung und Bewertung dieses Prüfungsteils in Punkten und als Note,</w:t>
      </w:r>
    </w:p>
    <w:p>
      <w:pPr>
        <w:ind w:left="780"/>
      </w:pPr>
      <w:r>
        <w:t xml:space="preserve">b) Benennung und Punktebewertung der schriftlichen Projektarbeit,</w:t>
      </w:r>
    </w:p>
    <w:p>
      <w:pPr>
        <w:ind w:left="780"/>
      </w:pPr>
      <w:r>
        <w:t xml:space="preserve">c) Benennung und Punktebewertung der Präsentation sowie</w:t>
      </w:r>
    </w:p>
    <w:p>
      <w:pPr>
        <w:ind w:left="780"/>
      </w:pPr>
      <w:r>
        <w:t xml:space="preserve">d) Benennung und Punktebewertung des situationsbezogenen Fachgesprächs,</w:t>
      </w:r>
    </w:p>
    <w:p>
      <w:pPr>
        <w:ind w:left="420"/>
      </w:pPr>
      <w:r>
        <w:t xml:space="preserve">4. die errechnete Gesamtpunktzahl für die gesamte Prüfung,</w:t>
      </w:r>
    </w:p>
    <w:p>
      <w:pPr>
        <w:ind w:left="420"/>
      </w:pPr>
      <w:r>
        <w:t xml:space="preserve">5. die Gesamtnote als Dezimalzahl,</w:t>
      </w:r>
    </w:p>
    <w:p>
      <w:pPr>
        <w:ind w:left="420"/>
      </w:pPr>
      <w:r>
        <w:t xml:space="preserve">6. die Gesamtnote in Worten sowie</w:t>
      </w:r>
    </w:p>
    <w:p>
      <w:pPr>
        <w:ind w:left="420"/>
      </w:pPr>
      <w:r>
        <w:t xml:space="preserve">7. gegebenenfalls Befreiung nach § 16.</w:t>
      </w:r>
    </w:p>
    <w:p>
      <w:r>
        <w:rPr>
          <w:color w:val="555555"/>
          <w:sz w:val="17"/>
        </w:rPr>
        <w:t xml:space="preserve">Zitiervorschlag: Anlage 2 GepBetrWMAProBusManFV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https://recht.nulegal.eu/gesetze/GepBetrWMAProBusManFV/anlage-2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