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GepBetrWMAProBusManFV — Handlungsbereiche</w:t>
      </w:r>
    </w:p>
    <w:p>
      <w:r>
        <w:rPr>
          <w:color w:val="555555"/>
          <w:sz w:val="18"/>
        </w:rPr>
        <w:t xml:space="preserve">Geprüfter Betriebswirt-Master Professional Business Management-Fortbildungsverordnung</w:t>
      </w:r>
    </w:p>
    <w:p>
      <w:r>
        <w:rPr>
          <w:color w:val="555555"/>
          <w:sz w:val="18"/>
        </w:rPr>
        <w:t xml:space="preserve">Stand: 24.12.2020 (konsolidierte Textfassung, kein amtliches Inkrafttretensdatum)</w:t>
      </w:r>
    </w:p>
    <w:p>
      <w:r>
        <w:t xml:space="preserve">Die Prüfung erstreckt sich auf die folgenden Handlungsbereiche:</w:t>
      </w:r>
    </w:p>
    <w:p>
      <w:pPr>
        <w:ind w:left="420"/>
      </w:pPr>
      <w:r>
        <w:t xml:space="preserve">1. unternehmensspezifische Strategiefelder erkennen und ausgestalten,</w:t>
      </w:r>
    </w:p>
    <w:p>
      <w:pPr>
        <w:ind w:left="420"/>
      </w:pPr>
      <w:r>
        <w:t xml:space="preserve">2. normenbestimmte und finanzwirtschaftliche Rahmenbedingungen im Hinblick auf die Unternehmensstrategie bewerten,</w:t>
      </w:r>
    </w:p>
    <w:p>
      <w:pPr>
        <w:ind w:left="420"/>
      </w:pPr>
      <w:r>
        <w:t xml:space="preserve">3. nationale und internationale Leistungsprozesse organisieren,</w:t>
      </w:r>
    </w:p>
    <w:p>
      <w:pPr>
        <w:ind w:left="420"/>
      </w:pPr>
      <w:r>
        <w:t xml:space="preserve">4. Unternehmensorganisation zur Sicherstellung der Leistungs- und Unternehmensprozesse unter Berücksichtigung der strategischen Vorgaben gestalten,</w:t>
      </w:r>
    </w:p>
    <w:p>
      <w:pPr>
        <w:ind w:left="420"/>
      </w:pPr>
      <w:r>
        <w:t xml:space="preserve">5. Planung, Steuerung und Überwachung von Unternehmensprozessen wahrnehmen.</w:t>
      </w:r>
    </w:p>
    <w:p>
      <w:r>
        <w:rPr>
          <w:color w:val="555555"/>
          <w:sz w:val="17"/>
        </w:rPr>
        <w:t xml:space="preserve">Zitiervorschlag: § 4 GepBetrWMAProBusManFV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https://recht.nulegal.eu/gesetze/GepBetrWMAProBusManFV/4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