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GepBetrWMAProBusManFV — Mündlicher Prüfungsteil</w:t>
      </w:r>
    </w:p>
    <w:p>
      <w:r>
        <w:rPr>
          <w:color w:val="555555"/>
          <w:sz w:val="18"/>
        </w:rPr>
        <w:t xml:space="preserve">Geprüfter Betriebswirt-Master Professional Business Management-Fortbildungsverordnung</w:t>
      </w:r>
    </w:p>
    <w:p>
      <w:r>
        <w:rPr>
          <w:color w:val="555555"/>
          <w:sz w:val="18"/>
        </w:rPr>
        <w:t xml:space="preserve">Stand: 24.12.2020 (konsolidierte Textfassung, kein amtliches Inkrafttretensdatum)</w:t>
      </w:r>
    </w:p>
    <w:p>
      <w:r>
        <w:t xml:space="preserve">(1) Zum mündlichen Prüfungsteil wird nur zugelassen, wer den schriftlichen Prüfungsteil abgelegt hat.</w:t>
      </w:r>
    </w:p>
    <w:p>
      <w:r>
        <w:t xml:space="preserve">(2) Der mündliche Prüfungsteil ist innerhalb von zwei Jahren nach Bestehen des schriftlichen Prüfungsteils durchzuführen. Bei Überschreiten der Frist ist der schriftliche Prüfungsteil erneut abzulegen. § 10 Absatz 3 gilt entsprechend.</w:t>
      </w:r>
    </w:p>
    <w:p>
      <w:r>
        <w:t xml:space="preserve">(3) In dem mündlichen Prüfungsteil soll die zu prüfende Person nachweisen, dass sie in der Lage ist, Fachinhalte angemessen und sachgerecht zu kommunizieren. Dabei sollen Probleme der betrieblichen Praxis analysiert und bewertet werden, um Vorschläge zur Lösung der Probleme zu entwickeln und für den betrieblichen Einsatz zu beurteilen.</w:t>
      </w:r>
    </w:p>
    <w:p>
      <w:r>
        <w:t xml:space="preserve">(4) Der mündliche Prüfungsteil umfasst alle Handlungsbereiche nach § 4, wobei der Schwerpunkt auf dem Handlungsbereich nach § 4 Nummer 5 liegen soll.</w:t>
      </w:r>
    </w:p>
    <w:p>
      <w:r>
        <w:t xml:space="preserve">(5) Der mündliche Prüfungsteil soll nicht länger als 45 Minuten dauern.</w:t>
      </w:r>
    </w:p>
    <w:p>
      <w:r>
        <w:rPr>
          <w:color w:val="555555"/>
          <w:sz w:val="17"/>
        </w:rPr>
        <w:t xml:space="preserve">Zitiervorschlag: § 12 GepBetrWMAProBusManFV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https://recht.nulegal.eu/gesetze/GepBetrWMAProBusManFV/12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