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GepBetrWFV — Handlungsbereich „Nationale und internationale Leistungsprozesse organisieren“</w:t>
      </w:r>
    </w:p>
    <w:p>
      <w:r>
        <w:rPr>
          <w:color w:val="555555"/>
          <w:sz w:val="18"/>
        </w:rPr>
        <w:t xml:space="preserve">Geprüfter-Betriebswirt-Fortbildungsverordnung</w:t>
      </w:r>
    </w:p>
    <w:p>
      <w:r>
        <w:rPr>
          <w:color w:val="555555"/>
          <w:sz w:val="18"/>
        </w:rPr>
        <w:t xml:space="preserve">Historische Fassung: Stand 10.01.2020 bis 24.12.2020. Dies ist nicht die aktuelle Fassung.</w:t>
      </w:r>
    </w:p>
    <w:p>
      <w:r>
        <w:t xml:space="preserve">(1) Im Handlungsbereich „Nationale und internationale Leistungsprozesse organisieren“ soll die zu prüfende Person nachweisen, dass sie in der Lage ist, unter den Einflüssen der nationalen und internationalen Märkte die Leistungsprozesse des Unternehmens so zu gestalten, dass diese der strategischen Ausrichtung des Unternehmens entsprechen. Insbesondere sollen dabei die entsprechenden Marketingstrategien und -instrumente ausgewählt und eingesetzt werden. Weiterhin sind Entscheidungen zu treffen entsprechend der Unternehmensstrategie im Hinblick auf die Unternehmensorganisation und das Management der Unternehmensprozesse mit besonderem Augenmerk auf Personalmanagement und -führung, Projektmanagement, internationaler Finanzierung der Leistungsprozesse und die Einflüsse der technologischen Entwicklungen.</w:t>
      </w:r>
    </w:p>
    <w:p>
      <w:r>
        <w:t xml:space="preserve">(2) In den Aufgabenstellungen sollen mehrere der nachfolgend aufgeführten Qualifikationsinhalte verknüpft werden:</w:t>
      </w:r>
    </w:p>
    <w:p>
      <w:pPr>
        <w:ind w:left="420"/>
      </w:pPr>
      <w:r>
        <w:t xml:space="preserve">1. Marketingstrategien und Marketinginstrumente entsprechend den Anforderungen nationaler und internationaler Märkte entwickeln und einsetzen,</w:t>
      </w:r>
    </w:p>
    <w:p>
      <w:pPr>
        <w:ind w:left="420"/>
      </w:pPr>
      <w:r>
        <w:t xml:space="preserve">2. Möglichkeiten der Finanzierung internationaler Geschäfte analysieren und passende Finanzierungsinstrumente einsetzen,</w:t>
      </w:r>
    </w:p>
    <w:p>
      <w:pPr>
        <w:ind w:left="420"/>
      </w:pPr>
      <w:r>
        <w:t xml:space="preserve">3. Leistungsprozesse unter Beachtung der Einflüsse der nationalen und internationalen Märkte gestalten und organisieren,</w:t>
      </w:r>
    </w:p>
    <w:p>
      <w:pPr>
        <w:ind w:left="420"/>
      </w:pPr>
      <w:r>
        <w:t xml:space="preserve">4. Auswirkungen technologischer Entwicklungen auf das Unternehmen berücksichtigen und darauf bezogene Maßnahmen umsetzen,</w:t>
      </w:r>
    </w:p>
    <w:p>
      <w:pPr>
        <w:ind w:left="420"/>
      </w:pPr>
      <w:r>
        <w:t xml:space="preserve">5. qualitatives und quantitatives Personalmanagement sowie Personalführung gestalten,</w:t>
      </w:r>
    </w:p>
    <w:p>
      <w:pPr>
        <w:ind w:left="420"/>
      </w:pPr>
      <w:r>
        <w:t xml:space="preserve">6. im Rahmen des Projektmanagements Projekte planen, steuern und kontrollieren.</w:t>
      </w:r>
    </w:p>
    <w:p>
      <w:r>
        <w:rPr>
          <w:color w:val="555555"/>
          <w:sz w:val="17"/>
        </w:rPr>
        <w:t xml:space="preserve">Zitiervorschlag: § 7 GepBetrWFV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https://recht.nulegal.eu/gesetze/GepBetrWFV/7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