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GepBetrWFV — Handlungsbereich „Normenbestimmte und finanzwirtschaftliche Rahmenbedingungen im Hinblick auf die Unternehmensstrategie bewerten“</w:t>
      </w:r>
    </w:p>
    <w:p>
      <w:r>
        <w:rPr>
          <w:color w:val="555555"/>
          <w:sz w:val="18"/>
        </w:rPr>
        <w:t xml:space="preserve">Geprüfter-Betriebswirt-Fortbildungsverordnung</w:t>
      </w:r>
    </w:p>
    <w:p>
      <w:r>
        <w:rPr>
          <w:color w:val="555555"/>
          <w:sz w:val="18"/>
        </w:rPr>
        <w:t xml:space="preserve">Historische Fassung: Stand 10.01.2020 bis 24.12.2020. Dies ist nicht die aktuelle Fassung.</w:t>
      </w:r>
    </w:p>
    <w:p>
      <w:r>
        <w:t xml:space="preserve">(1) Im Handlungsbereich „Normenbestimmte und finanzwirtschaftliche Rahmenbedingungen im Hinblick auf die Unternehmensstrategie bewerten“ soll die zu prüfende Person nachweisen, dass sie in der Lage ist, Unternehmensstrategien im nationalen und internationalen Zusammenhang regelnder und finanzwirtschaftlicher Rahmenbedingungen zu bewerten. Insbesondere sind hier rechtliche und steuerliche Rahmenbedingungen sowie kulturelle Besonderheiten bei Auslandsaktivitäten zu beachten sowie Entscheidungen der Finanzierung und Investition unter wirtschaftlichen Gesichtspunkten zu optimieren. Die Unternehmensführung ist so auszugestalten, dass sie den Grundsätzen eines verantwortungsvollen, transparenten und auf eine langfristige Steigerung des Unternehmenswertes ausgerichteten Handelns entspricht.</w:t>
      </w:r>
    </w:p>
    <w:p>
      <w:r>
        <w:t xml:space="preserve">(2) In den Aufgabenstellungen sollen mehrere der nachfolgend aufgeführten Qualifikationsinhalte verknüpft werden:</w:t>
      </w:r>
    </w:p>
    <w:p>
      <w:pPr>
        <w:ind w:left="420"/>
      </w:pPr>
      <w:r>
        <w:t xml:space="preserve">1. kulturelle, rechtliche und wirtschaftliche Besonderheiten bei der Umsetzung von Strategien auf Auslandsmärkten beachten,</w:t>
      </w:r>
    </w:p>
    <w:p>
      <w:pPr>
        <w:ind w:left="420"/>
      </w:pPr>
      <w:r>
        <w:t xml:space="preserve">2. grundlegende Entscheidungen vorbereiten,</w:t>
      </w:r>
    </w:p>
    <w:p>
      <w:pPr>
        <w:ind w:left="420"/>
      </w:pPr>
      <w:r>
        <w:t xml:space="preserve">3. Finanzierung und Liquidität im Hinblick auf strategische Entscheidungen sicherstellen,</w:t>
      </w:r>
    </w:p>
    <w:p>
      <w:pPr>
        <w:ind w:left="420"/>
      </w:pPr>
      <w:r>
        <w:t xml:space="preserve">4. Möglichkeiten der Rechtsanwendung, insbesondere auch der Gestaltung des Jahresabschlusses sowie des Lageberichtes, für strategische Entscheidungen aufzeigen und bewerten,</w:t>
      </w:r>
    </w:p>
    <w:p>
      <w:pPr>
        <w:ind w:left="420"/>
      </w:pPr>
      <w:r>
        <w:t xml:space="preserve">5. Auswirkungen steuerlicher Regularien auf die Unternehmensstrategie aufzeigen und bewerten,</w:t>
      </w:r>
    </w:p>
    <w:p>
      <w:pPr>
        <w:ind w:left="420"/>
      </w:pPr>
      <w:r>
        <w:t xml:space="preserve">6. Ergebnisse des Controllings für strategische Entscheidungen nutzen.</w:t>
      </w:r>
    </w:p>
    <w:p>
      <w:r>
        <w:rPr>
          <w:color w:val="555555"/>
          <w:sz w:val="17"/>
        </w:rPr>
        <w:t xml:space="preserve">Zitiervorschlag: § 6 GepBetrWFV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https://recht.nulegal.eu/gesetze/GepBetrWFV/6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GepBetrWFV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