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GepBetrWFV — Ziel der Prüfung und Bezeichnung des Fortbildungsabschlusses</w:t>
      </w:r>
    </w:p>
    <w:p>
      <w:r>
        <w:rPr>
          <w:color w:val="555555"/>
          <w:sz w:val="18"/>
        </w:rPr>
        <w:t xml:space="preserve">Geprüfter-Betriebswirt-Fortbildungsverordnung</w:t>
      </w:r>
    </w:p>
    <w:p>
      <w:r>
        <w:rPr>
          <w:color w:val="555555"/>
          <w:sz w:val="18"/>
        </w:rPr>
        <w:t xml:space="preserve">Historische Fassung: Stand 10.01.2020 bis 24.12.2020. Dies ist nicht die aktuelle Fassung.</w:t>
      </w:r>
    </w:p>
    <w:p>
      <w:r>
        <w:t xml:space="preserve">(1) Mit der Prüfung zum anerkannten Fortbildungsabschluss „Geprüfter Betriebswirt nach dem Berufsbildungsgesetz“ oder „Geprüfte Betriebswirtin nach dem Berufsbildungsgesetz“ soll die auf einen beruflichen Aufstieg abzielende Erweiterung der beruflichen Handlungsfähigkeit nachgewiesen werden.</w:t>
      </w:r>
    </w:p>
    <w:p>
      <w:r>
        <w:t xml:space="preserve">(2) Die Prüfung wird von der zuständigen Stelle durchgeführt.</w:t>
      </w:r>
    </w:p>
    <w:p>
      <w:r>
        <w:t xml:space="preserve">(3) Durch die Erweiterung der beruflichen Handlungsfähigkeit soll der Geprüfte Betriebswirt nach dem Berufsbildungsgesetz oder die Geprüfte Betriebswirtin nach dem Berufsbildungsgesetz in der Lage sein, selbständig oder im Rahmen eines Beschäftigungsverhältnisses für Unternehmen und Organisationen unterschiedlicher Art, Größe und Wirtschaftszweige unter Berücksichtigung der ökonomischen, ökologischen und ethischen Handlungsfelder eines nachhaltigen Wirtschaftens eigenständig und verantwortlich strategische Entscheidungen vorzubereiten und umzusetzen. Zu diesen Aufgaben gehören</w:t>
      </w:r>
    </w:p>
    <w:p>
      <w:pPr>
        <w:ind w:left="420"/>
      </w:pPr>
      <w:r>
        <w:t xml:space="preserve">1. Strategien unter Berücksichtigung der Unternehmensziele im Rahmen der Unternehmensführung entwickeln,</w:t>
      </w:r>
    </w:p>
    <w:p>
      <w:pPr>
        <w:ind w:left="420"/>
      </w:pPr>
      <w:r>
        <w:t xml:space="preserve">2. Leistungsprozesse im nationalen und internationalen Marktumfeld unter Beachtung regulativer und finanzwirtschaftlicher Rahmenbedingungen gestalten,</w:t>
      </w:r>
    </w:p>
    <w:p>
      <w:pPr>
        <w:ind w:left="420"/>
      </w:pPr>
      <w:r>
        <w:t xml:space="preserve">3. organisatorische Rahmenbedingungen weiterentwickeln sowie</w:t>
      </w:r>
    </w:p>
    <w:p>
      <w:pPr>
        <w:ind w:left="420"/>
      </w:pPr>
      <w:r>
        <w:t xml:space="preserve">4. Strategien umsetzen, Unternehmensprozesse steuern, überwachen und notwendige Anpassungen vornehmen.</w:t>
      </w:r>
    </w:p>
    <w:p>
      <w:r>
        <w:t xml:space="preserve">(4) Die erfolgreich abgelegte Prüfung führt zum anerkannten Fortbildungsabschluss „Geprüfter Betriebswirt nach dem Berufsbildungsgesetz“ oder „Geprüfte Betriebswirtin nach dem Berufsbildungsgesetz“.</w:t>
      </w:r>
    </w:p>
    <w:p>
      <w:r>
        <w:rPr>
          <w:color w:val="555555"/>
          <w:sz w:val="17"/>
        </w:rPr>
        <w:t xml:space="preserve">Zitiervorschlag: § 2 GepBetrWFV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https://recht.nulegal.eu/gesetze/GepBetrWFV/2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