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GeolDG — Inkrafttreten, Außerkrafttreten</w:t>
      </w:r>
    </w:p>
    <w:p>
      <w:r>
        <w:rPr>
          <w:color w:val="555555"/>
          <w:sz w:val="18"/>
        </w:rPr>
        <w:t xml:space="preserve">Geologiedatengesetz</w:t>
      </w:r>
    </w:p>
    <w:p>
      <w:r>
        <w:rPr>
          <w:color w:val="555555"/>
          <w:sz w:val="18"/>
        </w:rPr>
        <w:t xml:space="preserve">Stand: 30.06.2020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Gleichzeitig treten das Lagerstättengesetz in der im Bundesgesetzblatt Teil III, Gliederungsnummer 750-1, veröffentlichten bereinigten Fassung, das zuletzt durch Artikel 22 des Gesetzes vom 10. November 2001 (BGBl. I S. 2992) geändert worden ist, und die Verordnung zur Ausführung des Gesetzes über die Durchforschung des Reichsgebiets nach nutzbaren Lagerstätten (Lagerstättengesetz) in der im Bundesgesetzblatt Teil III, Gliederungsnummer 750-1-1, veröffentlichten bereinigten Fassung außer Kraft.</w:t>
      </w:r>
    </w:p>
    <w:p>
      <w:r>
        <w:t xml:space="preserve">(3) Das Gesetz wird zum 31. Dezember des Jahres evaluiert, in dem sich dessen Inkrafttreten zum vierten Mal jährt.</w:t>
      </w:r>
    </w:p>
    <w:p>
      <w:r>
        <w:rPr>
          <w:color w:val="555555"/>
          <w:sz w:val="17"/>
        </w:rPr>
        <w:t xml:space="preserve">Zitiervorschlag: § 40 GeolDG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https://recht.nulegal.eu/gesetze/GeolDG/40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