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GeolDG — Öffentliche Bereitstellung geologischer Daten in analoger Form anlässlich eines Zugangsbegehrens</w:t>
      </w:r>
    </w:p>
    <w:p>
      <w:r>
        <w:rPr>
          <w:color w:val="555555"/>
          <w:sz w:val="18"/>
        </w:rPr>
        <w:t xml:space="preserve">Geologiedatengesetz</w:t>
      </w:r>
    </w:p>
    <w:p>
      <w:r>
        <w:rPr>
          <w:color w:val="555555"/>
          <w:sz w:val="18"/>
        </w:rPr>
        <w:t xml:space="preserve">Stand: 30.06.2020 (konsolidierte Textfassung, kein amtliches Inkrafttretensdatum)</w:t>
      </w:r>
    </w:p>
    <w:p>
      <w:r>
        <w:t xml:space="preserve">(1) Hat die zuständige Behörde zu dem Zeitpunkt, zu dem sie analoge Daten öffentlich bereitstellen müsste, noch nicht geprüft, ob Beschränkungsgründe nach den §§ 31 und 32 oder nach spezialgesetzlichen Veröffentlichungsvorschriften vorliegen, und kann sie deshalb lediglich analog vorhandene geologische Daten anlässlich eines Zugangsbegehrens nicht öffentlich bereitstellen, so hat die zuständige Behörde die Prüfung innerhalb eines Monats nach dem Zugangsbegehren nachzuholen und die Daten, für die keine Beschränkungsgründe nach den §§ 31 und 32 oder nach spezialgesetzlichen Veröffentlichungsvorschriften vorliegen, öffentlich bereitzustellen. Satz 1 ist entsprechend für geologische Fach- und Bewertungsdaten anzuwenden, auf deren Übermittlung die zuständige Behörde nach § 11 Absatz 2 verzichtet hat.</w:t>
      </w:r>
    </w:p>
    <w:p>
      <w:r>
        <w:t xml:space="preserve">(2) Soweit die analogen Daten derart umfangreich und komplex sind, dass die Frist des Absatzes 1 nicht eingehalten werden kann, kann der Zeitraum für die Prüfung mit Zustimmung der zuständigen Aufsichtsbehörde auf insgesamt zwei Monate verlängert werden. Die zugangsbegehrende Person ist über die Geltung der längeren Frist innerhalb eines Monats ab ihrem Zugangsbegehren zu unterrichten; dabei sind die Gründe für die Verlängerung der Frist anzugeben.</w:t>
      </w:r>
    </w:p>
    <w:p>
      <w:r>
        <w:rPr>
          <w:color w:val="555555"/>
          <w:sz w:val="17"/>
        </w:rPr>
        <w:t xml:space="preserve">Zitiervorschlag: § 21 GeolDG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https://recht.nulegal.eu/gesetze/GeolDG/21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