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GeolDG — Abschluss einer geologischen Untersuchung; Beginn der Übermittlungsfrist; Einhaltung der Anzeige- und Übermittlungsfristen</w:t>
      </w:r>
    </w:p>
    <w:p>
      <w:r>
        <w:rPr>
          <w:color w:val="555555"/>
          <w:sz w:val="18"/>
        </w:rPr>
        <w:t xml:space="preserve">Geologiedatengesetz</w:t>
      </w:r>
    </w:p>
    <w:p>
      <w:r>
        <w:rPr>
          <w:color w:val="555555"/>
          <w:sz w:val="18"/>
        </w:rPr>
        <w:t xml:space="preserve">Stand: 30.06.2020 (konsolidierte Textfassung, kein amtliches Inkrafttretensdatum)</w:t>
      </w:r>
    </w:p>
    <w:p>
      <w:r>
        <w:t xml:space="preserve">(1) Eine geologische Untersuchung gilt mit dem Ablauf der nach § 8 Satz 2 Nummer 2 jeweils angegebenen Dauer als abgeschlossen, es sei denn, die Fortdauer der Untersuchung ist gegenüber der zuständigen Behörde innerhalb des jeweils ursprünglich angegebenen Zeitraums rechtzeitig angezeigt worden.</w:t>
      </w:r>
    </w:p>
    <w:p>
      <w:r>
        <w:t xml:space="preserve">(2) Bei geologischen Untersuchungen, die ein Jahr oder länger dauern oder die im Lauf der Nutzung des geologischen Untergrunds zur weiteren Erkundung nach § 2 Absatz 4 durchgeführt werden, sind die Daten nach § 9 Absatz 1 Satz 1 und § 10 Absatz 1 der zuständigen Behörde jeweils jährlich zu übermitteln, erstmals mit dem Ablauf des ersten Jahres nach der Erteilung der Genehmigung oder nach der Anzeige der Untersuchung.</w:t>
      </w:r>
    </w:p>
    <w:p>
      <w:r>
        <w:t xml:space="preserve">(3) Ist die geologische Untersuchung auf Grund anderer Gesetze anzeige- oder genehmigungspflichtig, so sind die Anzeige- und Übermittlungsfristen nach den §§ 8 bis 10 Absatz 1 auch eingehalten durch die fristgerechte Anzeige und die vollständige Übermittlung der geologischen Daten an die Behörde, die für die Anzeige oder Genehmigung der geologischen Untersuchung auf Grund anderer Gesetze zuständig ist. Diese Behörde übermittelt die geologischen Daten unverzüglich an die nach § 37 zuständige Behörde. Die nach § 37 zuständige Behörde kann geologische Daten von den nach § 14 Satz 1 verpflichteten Personen nachfordern, wenn die übermittelten Daten nicht vollständig sind.</w:t>
      </w:r>
    </w:p>
    <w:p>
      <w:r>
        <w:rPr>
          <w:color w:val="555555"/>
          <w:sz w:val="17"/>
        </w:rPr>
        <w:t xml:space="preserve">Zitiervorschlag: § 15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