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GeoZG — Interoperabilität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(1) Geodaten und Geodatendienste sowie Metadaten sind interoperabel bereitzustellen.</w:t>
      </w:r>
    </w:p>
    <w:p>
      <w:r>
        <w:t xml:space="preserve">(2) Einzelheiten werden durch Rechtsverordnung nach § 15 geregelt.</w:t>
      </w:r>
    </w:p>
    <w:p>
      <w:r>
        <w:rPr>
          <w:color w:val="555555"/>
          <w:sz w:val="17"/>
        </w:rPr>
        <w:t xml:space="preserve">Zitiervorschlag: § 8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