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GeoZG — Betroffene Geodaten und Geodatendienste</w:t>
      </w:r>
    </w:p>
    <w:p>
      <w:r>
        <w:rPr>
          <w:color w:val="555555"/>
          <w:sz w:val="18"/>
        </w:rPr>
        <w:t xml:space="preserve">Geodatenzugangsgesetz</w:t>
      </w:r>
    </w:p>
    <w:p>
      <w:r>
        <w:rPr>
          <w:color w:val="555555"/>
          <w:sz w:val="18"/>
        </w:rPr>
        <w:t xml:space="preserve">Stand: 05.03.2021 (konsolidierte Textfassung, kein amtliches Inkrafttretensdatum)</w:t>
      </w:r>
    </w:p>
    <w:p>
      <w:r>
        <w:t xml:space="preserve">(1) Dieses Gesetz gilt für Geodaten, die noch in Verwendung stehen und die folgenden Bedingungen erfüllen:</w:t>
      </w:r>
    </w:p>
    <w:p>
      <w:pPr>
        <w:ind w:left="420"/>
      </w:pPr>
      <w:r>
        <w:t xml:space="preserve">1. Sie beziehen sich auf das Hoheitsgebiet der Bundesrepublik Deutschland oder auf die ausschließliche Wirtschaftszone der Bundesrepublik Deutschland gemäß Seerechtsübereinkommen der Vereinten Nationen;</w:t>
      </w:r>
    </w:p>
    <w:p>
      <w:pPr>
        <w:ind w:left="420"/>
      </w:pPr>
      <w:r>
        <w:t xml:space="preserve">2. sie liegen in elektronischer Form vor;</w:t>
      </w:r>
    </w:p>
    <w:p>
      <w:pPr>
        <w:ind w:left="420"/>
      </w:pPr>
      <w:r>
        <w:t xml:space="preserve">3. sie sind vorhanden bei</w:t>
      </w:r>
    </w:p>
    <w:p>
      <w:pPr>
        <w:ind w:left="780"/>
      </w:pPr>
      <w:r>
        <w:t xml:space="preserve">a) einer geodatenhaltenden Stelle, fallen unter ihren öffentlichen Auftrag und</w:t>
      </w:r>
    </w:p>
    <w:p>
      <w:pPr>
        <w:ind w:left="1140"/>
      </w:pPr>
      <w:r>
        <w:t xml:space="preserve">aa) wurden von einer geodatenhaltenden Stelle erstellt oder</w:t>
      </w:r>
    </w:p>
    <w:p>
      <w:pPr>
        <w:ind w:left="1140"/>
      </w:pPr>
      <w:r>
        <w:t xml:space="preserve">bb) sind bei einer solchen eingegangen oder</w:t>
      </w:r>
    </w:p>
    <w:p>
      <w:pPr>
        <w:ind w:left="1140"/>
      </w:pPr>
      <w:r>
        <w:t xml:space="preserve">cc) werden von dieser geodatenhaltenden Stelle verwaltet oder aktualisiert,</w:t>
      </w:r>
    </w:p>
    <w:p>
      <w:pPr>
        <w:ind w:left="780"/>
      </w:pPr>
      <w:r>
        <w:t xml:space="preserve">b) Dritten, denen nach § 2 Absatz 2 Anschluss an die nationale Geodateninfrastruktur gewährt wird,</w:t>
      </w:r>
    </w:p>
    <w:p>
      <w:pPr>
        <w:ind w:left="420"/>
      </w:pPr>
      <w:r>
        <w:t xml:space="preserve">oder werden für diese bereitgehalten;</w:t>
      </w:r>
    </w:p>
    <w:p>
      <w:pPr>
        <w:ind w:left="420"/>
      </w:pPr>
      <w:r>
        <w:t xml:space="preserve">4. sie betreffen eines oder mehrere der folgenden Themen:</w:t>
      </w:r>
    </w:p>
    <w:p>
      <w:pPr>
        <w:ind w:left="780"/>
      </w:pPr>
      <w:r>
        <w:t xml:space="preserve">a) Koordinatenreferenzsysteme (Systeme zur eindeutigen räumlichen Referenzierung von Geodaten anhand eines Koordinatensatzes (x, y, z) oder Angaben zu Breite, Länge und Höhe auf der Grundlage eines geodätischen horizontalen und vertikalen Datums),</w:t>
      </w:r>
    </w:p>
    <w:p>
      <w:pPr>
        <w:ind w:left="780"/>
      </w:pPr>
      <w:r>
        <w:t xml:space="preserve">b) geografische Gittersysteme (harmonisiertes Gittersystem mit Mehrfachauflösung, gemeinsamem Ursprungspunkt und standardisierter Lokalisierung und Größe der Gitterzellen),</w:t>
      </w:r>
    </w:p>
    <w:p>
      <w:pPr>
        <w:ind w:left="780"/>
      </w:pPr>
      <w:r>
        <w:t xml:space="preserve">c) geografische Bezeichnungen (Namen von Gebieten, Regionen, Orten, Großstädten, Vororten, Städten oder Siedlungen sowie jedes geografische oder topografische Merkmal von öffentlichem oder historischem Interesse),</w:t>
      </w:r>
    </w:p>
    <w:p>
      <w:pPr>
        <w:ind w:left="780"/>
      </w:pPr>
      <w:r>
        <w:t xml:space="preserve">d) Verwaltungseinheiten (lokale, regionale und nationale Verwaltungseinheiten, die die Gebiete abgrenzen, in denen die Bundesrepublik Deutschland Hoheitsbefugnisse hat oder ausübt und die durch Verwaltungsgrenzen voneinander getrennt sind),</w:t>
      </w:r>
    </w:p>
    <w:p>
      <w:pPr>
        <w:ind w:left="780"/>
      </w:pPr>
      <w:r>
        <w:t xml:space="preserve">e) Adressen (Lokalisierung von Grundstücken anhand von Adressdaten, in der Regel Straßenname, Hausnummer und Postleitzahl),</w:t>
      </w:r>
    </w:p>
    <w:p>
      <w:pPr>
        <w:ind w:left="780"/>
      </w:pPr>
      <w:r>
        <w:t xml:space="preserve">f) Flurstücke oder Grundstücke (Gebiete, die anhand des Grundbuchs oder gleichwertiger Verzeichnisse bestimmt werden),</w:t>
      </w:r>
    </w:p>
    <w:p>
      <w:pPr>
        <w:ind w:left="780"/>
      </w:pPr>
      <w:r>
        <w:t xml:space="preserve">g) Verkehrsnetze (Verkehrsnetze und zugehörige Infrastruktureinrichtungen für Straßen-, Schienen- und Luftverkehr sowie Schifffahrt; dies umfasst auch die Verbindungen zwischen den verschiedenen Netzen und das transeuropäische Verkehrsnetz im Sinne der Entscheidung Nr. 1692/96/EG des Europäischen Parlaments und des Rates vom 23. Juli 1996 über gemeinschaftliche Leitlinien für den Aufbau eines transeuropäischen Verkehrsnetzes (ABl. L 228 vom 9.9.1996, S. 1), zuletzt geändert durch die Verordnung (EG) Nr. 1791/2006 des Rates (ABl. L 363 vom 20.12.2006, S. 1), und künftige Überarbeitungen dieser Entscheidung),</w:t>
      </w:r>
    </w:p>
    <w:p>
      <w:pPr>
        <w:ind w:left="780"/>
      </w:pPr>
      <w:r>
        <w:t xml:space="preserve">h) Gewässernetz (Elemente des Gewässernetzes, einschließlich Meeresgebiete und aller sonstigen Wasserkörper und hiermit verbundener Teilsysteme, darunter Einzugsgebiete und Teileinzugsgebiete; gegebenenfalls gemäß den Definitionen der Richtlinie 2000/60/EG des Europäischen Parlaments und des Rates vom 23. Oktober 2000 zur Schaffung eines Ordnungsrahmens für Maßnahmen der Gemeinschaft im Bereich der Wasserpolitik (ABl. L 327 vom 22.12.2000, S. 1), die zuletzt durch die Richtlinie 2009/31/EG (ABl. L 140 vom 5.6.2009, S. 114) geändert worden ist, und in Form von Netzen),</w:t>
      </w:r>
    </w:p>
    <w:p>
      <w:pPr>
        <w:ind w:left="780"/>
      </w:pPr>
      <w:r>
        <w:t xml:space="preserve">i) Schutzgebiete (Gebiete, die im Rahmen des internationalen und des gemeinschaftlichen Rechts der Mitgliedstaaten ausgewiesen sind oder verwaltet werden, um spezifische Erhaltungsziele zu erreichen),</w:t>
      </w:r>
    </w:p>
    <w:p>
      <w:pPr>
        <w:ind w:left="780"/>
      </w:pPr>
      <w:r>
        <w:t xml:space="preserve">j) Höhe (digitale Höhenmodelle für Land-, Eis- und Wasserflächen inklusive Tiefenmessung bei Gewässern und Mächtigkeit bei Eisflächen, sowie Uferlinien; (Geländemodelle)),</w:t>
      </w:r>
    </w:p>
    <w:p>
      <w:pPr>
        <w:ind w:left="780"/>
      </w:pPr>
      <w:r>
        <w:t xml:space="preserve">k) Bodenbedeckung (physische und biologische Bedeckung der Erdoberfläche, einschließlich künstlicher Flächen, landwirtschaftlicher Flächen, Wälder, natürlicher (naturnaher) Gebiete, Feuchtgebiete und Wasserkörper),</w:t>
      </w:r>
    </w:p>
    <w:p>
      <w:pPr>
        <w:ind w:left="780"/>
      </w:pPr>
      <w:r>
        <w:t xml:space="preserve">l) Orthofotografie (georeferenzierte Bilddaten der Erdoberfläche von satelliten- oder luftfahrzeuggestützten Sensoren),</w:t>
      </w:r>
    </w:p>
    <w:p>
      <w:pPr>
        <w:ind w:left="780"/>
      </w:pPr>
      <w:r>
        <w:t xml:space="preserve">m) Geologie (geologische Beschreibung anhand von Zusammensetzung und Struktur des Untergrundes; dies umfasst auch Grundgebirgs- und Sedimentgesteine, Lockersedimente, Grundwasserleiter und -stauer, Störungen, Geomorphologie und anderes),</w:t>
      </w:r>
    </w:p>
    <w:p>
      <w:pPr>
        <w:ind w:left="780"/>
      </w:pPr>
      <w:r>
        <w:t xml:space="preserve">n) statistische Einheiten (Einheiten für die Verbreitung oder Verwendung statistischer Daten),</w:t>
      </w:r>
    </w:p>
    <w:p>
      <w:pPr>
        <w:ind w:left="780"/>
      </w:pPr>
      <w:r>
        <w:t xml:space="preserve">o) Gebäude (geografischer Standort von Gebäuden),</w:t>
      </w:r>
    </w:p>
    <w:p>
      <w:pPr>
        <w:ind w:left="780"/>
      </w:pPr>
      <w:r>
        <w:t xml:space="preserve">p) Boden (Beschreibung von Boden und Unterboden anhand von Tiefe, Textur, Struktur und Gehalt an Teilchen sowie organischem Material, Steinigkeit, Erosion, gegebenenfalls durchschnittliches Gefälle und erwartete Wasserspeicherkapazität),</w:t>
      </w:r>
    </w:p>
    <w:p>
      <w:pPr>
        <w:ind w:left="780"/>
      </w:pPr>
      <w:r>
        <w:t xml:space="preserve">q) Bodennutzung (Beschreibung von Gebieten anhand ihrer derzeitigen und geplanten künftigen Funktion oder ihres sozioökonomischen Zwecks wie zum Beispiel Wohn-, Industrie- oder Gewerbegebiete, land- oder forstwirtschaftliche Flächen, Freizeitgebiete),</w:t>
      </w:r>
    </w:p>
    <w:p>
      <w:pPr>
        <w:ind w:left="780"/>
      </w:pPr>
      <w:r>
        <w:t xml:space="preserve">r) Gesundheit und Sicherheit (geografische Verteilung verstärkt auftretender pathologischer Befunde (zum Beispiel Allergien, Krebserkrankungen, Erkrankungen der Atemwege), Informationen über Auswirkungen auf die Gesundheit (zum Beispiel Biomarker, Rückgang der Fruchtbarkeit, Epidemien) oder auf das Wohlbefinden (zum Beispiel Ermüdung, Stress) der Menschen in unmittelbarem Zusammenhang mit der Umweltqualität (zum Beispiel Luftverschmutzung, Chemikalien, Abbau der Ozonschicht, Lärm) oder in mittelbarem Zusammenhang mit der Umweltqualität (zum Beispiel Nahrung, genetisch veränderte Organismen)),</w:t>
      </w:r>
    </w:p>
    <w:p>
      <w:pPr>
        <w:ind w:left="780"/>
      </w:pPr>
      <w:r>
        <w:t xml:space="preserve">s) Versorgungswirtschaft und staatliche Dienste (Versorgungseinrichtungen wie Abwasser- und Abfallentsorgung, Energieversorgung und Wasserversorgung; staatliche Verwaltungs- und Sozialdienste wie öffentliche Verwaltung, Katastrophenschutz, Schulen und Krankenhäuser),</w:t>
      </w:r>
    </w:p>
    <w:p>
      <w:pPr>
        <w:ind w:left="780"/>
      </w:pPr>
      <w:r>
        <w:t xml:space="preserve">t) Umweltüberwachung (Standort und Betrieb von Umweltüberwachungseinrichtungen einschließlich Beobachtung und Messung von Schadstoffen, des Zustands von Umweltmedien und anderen Parametern des Ökosystems wie zum Beispiel Artenvielfalt, ökologischer Zustand der Vegetation durch oder im Auftrag von öffentlichen Behörden),</w:t>
      </w:r>
    </w:p>
    <w:p>
      <w:pPr>
        <w:ind w:left="780"/>
      </w:pPr>
      <w:r>
        <w:t xml:space="preserve">u) Produktions- und Industrieanlagen (Standorte für industrielle Produktion, einschließlich durch die Richtlinie 2010/75/EU des Europäischen Parlaments und des Rates vom 24. November 2010 über Industrieemissionen (integrierte Vermeidung und Verminderung der Umweltverschmutzung) (Neufassung) (ABl. L 334 vom 17.12.2010, S. 17) erfasste Anlagen und Einrichtungen zur Wasserentnahme sowie Bergbau- und Lagerstandorte),</w:t>
      </w:r>
    </w:p>
    <w:p>
      <w:pPr>
        <w:ind w:left="780"/>
      </w:pPr>
      <w:r>
        <w:t xml:space="preserve">v) landwirtschaftliche Anlagen und Aquakulturanlagen (landwirtschaftliche Anlagen und Produktionsstätten einschließlich Bewässerungssysteme, Gewächshäuser und Ställe),</w:t>
      </w:r>
    </w:p>
    <w:p>
      <w:pPr>
        <w:ind w:left="780"/>
      </w:pPr>
      <w:r>
        <w:t xml:space="preserve">w) Verteilung der Bevölkerung – Demografie (geografische Verteilung der Bevölkerung, einschließlich Bevölkerungsmerkmale und Tätigkeitsebenen, zusammengefasst nach Gitter, Region, Verwaltungseinheit oder sonstigen analytischen Einheiten),</w:t>
      </w:r>
    </w:p>
    <w:p>
      <w:pPr>
        <w:ind w:left="780"/>
      </w:pPr>
      <w:r>
        <w:t xml:space="preserve">x) Bewirtschaftungsgebiete, Schutzgebiete, geregelte Gebiete und Berichterstattungseinheiten (auf internationaler, europäischer, nationaler, regionaler und lokaler Ebene bewirtschaftete, geregelte oder zu Zwecken der Berichterstattung herangezogene Gebiete, dazu zählen Deponien, Trinkwasserschutzgebiete, nitratempfindliche Gebiete, geregelte Fahrwasser auf Binnen- und Seewasserstraßen, Gebiete für die Abfallverklappung, Lärmschutzgebiete, für Exploration und Bergbau ausgewiesene Gebiete, Flussgebietseinheiten, entsprechende Berichterstattungseinheiten und Gebiete des Küstenzonenmanagements),</w:t>
      </w:r>
    </w:p>
    <w:p>
      <w:pPr>
        <w:ind w:left="780"/>
      </w:pPr>
      <w:r>
        <w:t xml:space="preserve">y) Gebiete mit naturbedingten Risiken (gefährdete Gebiete, eingestuft nach naturbedingten Risiken (sämtliche atmosphärischen, hydrologischen, seismischen, vulkanischen Phänomene sowie Naturfeuer, die auf Grund ihres örtlichen Auftretens sowie ihrer Schwere und Häufigkeit signifikante Auswirkungen auf die Gesellschaft haben können), zum Beispiel Überschwemmungen, Erdrutsche und Bodensenkungen, Lawinen, Waldbrände, Erdbeben oder Vulkanausbrüche),</w:t>
      </w:r>
    </w:p>
    <w:p>
      <w:pPr>
        <w:ind w:left="780"/>
      </w:pPr>
      <w:r>
        <w:t xml:space="preserve">z) atmosphärische Bedingungen (physikalische Bedingungen in der Atmosphäre, dazu zählen Geodaten auf der Grundlage von Messungen, Modellen oder einer Kombination aus beiden sowie Angabe der Messstandorte),</w:t>
      </w:r>
    </w:p>
    <w:p>
      <w:pPr>
        <w:ind w:left="780"/>
      </w:pPr>
      <w:r>
        <w:t xml:space="preserve">z1) meteorologische Objekte (Witterungsbedingungen und deren Messung: Niederschlag, Temperatur, Gesamtverdunstung (Evapotranspiration), Windgeschwindigkeit und Windrichtung),</w:t>
      </w:r>
    </w:p>
    <w:p>
      <w:pPr>
        <w:ind w:left="780"/>
      </w:pPr>
      <w:r>
        <w:t xml:space="preserve">z2) ozeanografische Objekte (physikalische Bedingungen der Ozeane wie zum Beispiel Strömungsverhältnisse, Salinität, Wellenhöhe),</w:t>
      </w:r>
    </w:p>
    <w:p>
      <w:pPr>
        <w:ind w:left="780"/>
      </w:pPr>
      <w:r>
        <w:t xml:space="preserve">z3) Meeresregionen (physikalische Bedingungen von Meeren und salzhaltigen Gewässern, aufgeteilt nach Regionen und Teilregionen mit gemeinsamen Merkmalen),</w:t>
      </w:r>
    </w:p>
    <w:p>
      <w:pPr>
        <w:ind w:left="780"/>
      </w:pPr>
      <w:r>
        <w:t xml:space="preserve">z4) biogeografische Regionen (Gebiete mit relativ homogenen ökologischen Bedingungen und gemeinsamen Merkmalen),</w:t>
      </w:r>
    </w:p>
    <w:p>
      <w:pPr>
        <w:ind w:left="780"/>
      </w:pPr>
      <w:r>
        <w:t xml:space="preserve">z5) Lebensräume und Biotope (geografische Gebiete mit spezifischen ökologischen Bedingungen, Prozessen, Strukturen und (lebensunterstützenden) Funktionen als physische Grundlage für dort lebende Organismen; dies umfasst auch durch geografische, abiotische und biotische Merkmale gekennzeichnete natürliche oder naturnahe terrestrische und aquatische Gebiete),</w:t>
      </w:r>
    </w:p>
    <w:p>
      <w:pPr>
        <w:ind w:left="780"/>
      </w:pPr>
      <w:r>
        <w:t xml:space="preserve">z6) Verteilung der Arten (geografische Verteilung des Auftretens von Tier- und Pflanzenarten, zusammengefasst in Gittern, Region, Verwaltungseinheit oder sonstigen analytischen Einheiten),</w:t>
      </w:r>
    </w:p>
    <w:p>
      <w:pPr>
        <w:ind w:left="780"/>
      </w:pPr>
      <w:r>
        <w:t xml:space="preserve">z7) Energiequellen (Energiequellen wie zum Beispiel Kohlenwasserstofflagerstätten, Wasserkraft, Bioenergie, Sonnen- und Windenergie, gegebenenfalls mit Tiefen- beziehungsweise Höhenangaben zur Ausdehnung der Energiequelle),</w:t>
      </w:r>
    </w:p>
    <w:p>
      <w:pPr>
        <w:ind w:left="780"/>
      </w:pPr>
      <w:r>
        <w:t xml:space="preserve">z8) mineralische Bodenschätze (mineralische Rohstofflagerstätten wie zum Beispiel Metallerze, Industrieminerale, gegebenenfalls mit Tiefen- beziehungsweise Höhenangaben zur Ausdehnung der Lagerstätten).</w:t>
      </w:r>
    </w:p>
    <w:p>
      <w:r>
        <w:t xml:space="preserve">(2) Einzelheiten zur Spezifikation der den Themen zugeordneten Geodaten werden durch Rechtsverordnung nach § 15 geregelt.</w:t>
      </w:r>
    </w:p>
    <w:p>
      <w:r>
        <w:t xml:space="preserve">(3) Sind neben einer Referenzversion mehrere identische Kopien der gleichen Geodaten bei verschiedenen geodatenhaltenden Stellen vorhanden oder werden sie für diese bereitgehalten, so gilt dieses Gesetz nur für die Referenzversion, von der die Kopien abgeleitet sind.</w:t>
      </w:r>
    </w:p>
    <w:p>
      <w:r>
        <w:t xml:space="preserve">(4) Verfügt die geodatenhaltende Stelle bezogen auf Geodaten und Geodatendienste nicht selbst über die Rechte an geistigem Eigentum, so bleiben diese Rechte von den Vorschriften dieses Gesetzes unberührt.</w:t>
      </w:r>
    </w:p>
    <w:p>
      <w:r>
        <w:rPr>
          <w:color w:val="555555"/>
          <w:sz w:val="17"/>
        </w:rPr>
        <w:t xml:space="preserve">Zitiervorschlag: § 4 GeoZG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