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GeoZG — Bußgeldvorschriften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(1) Ordnungswidrig handelt, wer vorsätzlich oder fahrlässig einer vollziehbaren Anordnung nach § 13 Absatz 3 Satz 2 zuwiderhandelt.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14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