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GeoZG — Schutz öffentlicher und sonstiger Belange</w:t>
      </w:r>
    </w:p>
    <w:p>
      <w:r>
        <w:rPr>
          <w:color w:val="555555"/>
          <w:sz w:val="18"/>
        </w:rPr>
        <w:t xml:space="preserve">Geodatenzugangsgesetz</w:t>
      </w:r>
    </w:p>
    <w:p>
      <w:r>
        <w:rPr>
          <w:color w:val="555555"/>
          <w:sz w:val="18"/>
        </w:rPr>
        <w:t xml:space="preserve">Stand: 10.06.2019 (konsolidierte Textfassung, kein amtliches Inkrafttretensdatum)</w:t>
      </w:r>
    </w:p>
    <w:p>
      <w:r>
        <w:t xml:space="preserve">(1) Der Zugang der Öffentlichkeit zu Geodaten und Geodatendiensten über Suchdienste im Sinne des § 6 Absatz 1 Nummer 1 kann beschränkt werden, wenn er nachteilige Auswirkungen auf die internationalen Beziehungen, bedeutsame Schutzgüter der öffentlichen Sicherheit oder die Verteidigung haben kann.</w:t>
      </w:r>
    </w:p>
    <w:p>
      <w:r>
        <w:t xml:space="preserve">(2) Für den Zugang der Öffentlichkeit zu Geodaten und Geodatendiensten über die Dienste nach § 6 Absatz 1 Nummer 2 bis 5 gelten die Zugangsbeschränkungen nach § 8 Absatz 1 sowie § 9 des Umweltinformationsgesetzes vom 22. Dezember 2004 (BGBl. I S. 3704) entsprechend.</w:t>
      </w:r>
    </w:p>
    <w:p>
      <w:r>
        <w:t xml:space="preserve">(3) Gegenüber geodatenhaltenden Stellen mit Ausnahme derjenigen Stellen im Sinne von § 2 Absatz 1 Nummer 2 des Umweltinformationsgesetzes vom 22. Dezember 2004 sowie gegenüber entsprechenden Stellen der Länder, der Kommunen und anderer Mitgliedstaaten der Europäischen Gemeinschaft sowie gegenüber Organen und Einrichtungen der Europäischen Gemeinschaft sowie auf der Grundlage von Gegenseitigkeit und Gleichwertigkeit auch gegenüber Einrichtungen, die durch internationale Übereinkünfte geschaffen wurden, soweit die Europäische Gemeinschaft und ihre Mitgliedstaaten zu deren Vertragsparteien gehören, können der Zugang zu Geodaten und Geodatendiensten sowie der Austausch und die Nutzung von Geodaten beschränkt werden, wenn hierdurch</w:t>
      </w:r>
    </w:p>
    <w:p>
      <w:pPr>
        <w:ind w:left="420"/>
      </w:pPr>
      <w:r>
        <w:t xml:space="preserve">1. die Durchführung eines laufenden Gerichtsverfahrens,</w:t>
      </w:r>
    </w:p>
    <w:p>
      <w:pPr>
        <w:ind w:left="420"/>
      </w:pPr>
      <w:r>
        <w:t xml:space="preserve">2. der Anspruch einer Person auf ein faires Verfahren,</w:t>
      </w:r>
    </w:p>
    <w:p>
      <w:pPr>
        <w:ind w:left="420"/>
      </w:pPr>
      <w:r>
        <w:t xml:space="preserve">3. die Durchführung strafrechtlicher, ordnungswidrigkeitenrechtlicher oder disziplinarrechtlicher Ermittlungen,</w:t>
      </w:r>
    </w:p>
    <w:p>
      <w:pPr>
        <w:ind w:left="420"/>
      </w:pPr>
      <w:r>
        <w:t xml:space="preserve">4. bedeutsame Schutzgüter der öffentlichen Sicherheit,</w:t>
      </w:r>
    </w:p>
    <w:p>
      <w:pPr>
        <w:ind w:left="420"/>
      </w:pPr>
      <w:r>
        <w:t xml:space="preserve">5. die Verteidigung oder</w:t>
      </w:r>
    </w:p>
    <w:p>
      <w:pPr>
        <w:ind w:left="420"/>
      </w:pPr>
      <w:r>
        <w:t xml:space="preserve">6. die internationalen Beziehungen</w:t>
      </w:r>
    </w:p>
    <w:p>
      <w:r>
        <w:t xml:space="preserve">gefährdet werden können.</w:t>
      </w:r>
    </w:p>
    <w:p>
      <w:r>
        <w:rPr>
          <w:color w:val="555555"/>
          <w:sz w:val="17"/>
        </w:rPr>
        <w:t xml:space="preserve">Zitiervorschlag: § 12 GeoZG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https://recht.nulegal.eu/gesetze/GeoZG/12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