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GeoZG — Allgemeine Nutzung</w:t>
      </w:r>
    </w:p>
    <w:p>
      <w:r>
        <w:rPr>
          <w:color w:val="555555"/>
          <w:sz w:val="18"/>
        </w:rPr>
        <w:t xml:space="preserve">Geodatenzugangsgesetz</w:t>
      </w:r>
    </w:p>
    <w:p>
      <w:r>
        <w:rPr>
          <w:color w:val="555555"/>
          <w:sz w:val="18"/>
        </w:rPr>
        <w:t xml:space="preserve">Stand: 05.03.2021 (konsolidierte Textfassung, kein amtliches Inkrafttretensdatum)</w:t>
      </w:r>
    </w:p>
    <w:p>
      <w:r>
        <w:t xml:space="preserve">(1) Geodaten und Geodatendienste, einschließlich zugehöriger Metadaten, sind vorbehaltlich der Vorschrift des § 12 Absatz 1 und 2 öffentlich zur Verfügung zu stellen.</w:t>
      </w:r>
    </w:p>
    <w:p>
      <w:r>
        <w:t xml:space="preserve">(2) Geodaten und Metadaten sind über Geodatendienste für die kommerzielle und nicht kommerzielle Nutzung geldleistungsfrei zur Verfügung zu stellen, soweit durch besondere Rechtsvorschrift nichts anderes bestimmt ist oder vertragliche oder gesetzliche Rechte Dritter dem nicht entgegenstehen. Geodatenhaltende Stellen des Bundes stellen einander ihre Geodaten und Geodatendienste, einschließlich zugehöriger Metadaten, geldleistungsfrei zur Verfügung, soweit deren Nutzung zur Wahrnehmung öffentlicher Aufgaben erfolgt.</w:t>
      </w:r>
    </w:p>
    <w:p>
      <w:r>
        <w:t xml:space="preserve">(3) Die Einzelheiten zur Nutzung von Geodaten und Geodatendiensten, einschließlich zugehöriger Metadaten, werden in einer Rechtsverordnung nach § 15 geregelt.</w:t>
      </w:r>
    </w:p>
    <w:p>
      <w:r>
        <w:rPr>
          <w:color w:val="555555"/>
          <w:sz w:val="17"/>
        </w:rPr>
        <w:t xml:space="preserve">Zitiervorschlag: § 11 GeoZG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https://recht.nulegal.eu/gesetze/GeoZG/11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