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GeoEnBeschrV — Prüfung des Antrags, öffentliche Bekanntmachung und Auslegung</w:t>
      </w:r>
    </w:p>
    <w:p>
      <w:r>
        <w:rPr>
          <w:color w:val="555555"/>
          <w:sz w:val="18"/>
        </w:rPr>
        <w:t xml:space="preserve">Verordnung zur Beschränkung des marinen Geo-Engineerings</w:t>
      </w:r>
    </w:p>
    <w:p>
      <w:r>
        <w:rPr>
          <w:color w:val="555555"/>
          <w:sz w:val="18"/>
        </w:rPr>
        <w:t xml:space="preserve">Stand: 08.11.2019 (konsolidierte Textfassung, kein amtliches Inkrafttretensdatum)</w:t>
      </w:r>
    </w:p>
    <w:p>
      <w:r>
        <w:t xml:space="preserve">(1) Die zuständige Behörde hat nach Eingang des Antrags unverzüglich zu prüfen, ob der Antrag den Anforderungen nach § 3 entspricht. Reichen die Unterlagen für die Prüfung nicht aus, so hat der Antragsteller auf Verlangen der zuständigen Behörde den Antrag innerhalb einer angemessenen Frist zu ergänzen. Erfolgt die Antragstellung in elektronischer Form, kann die zuständige Behörde Mehrfertigungen sowie die Übermittlung der dem Antrag beizufügenden Unterlagen auch in schriftlicher Form verlangen.</w:t>
      </w:r>
    </w:p>
    <w:p>
      <w:r>
        <w:t xml:space="preserve">(2) Sind die Unterlagen vollständig, so hat die zuständige Behörde den Antrag und die vom Antragsteller vorgelegten Unterlagen in ihrem amtlichen Veröffentlichungsblatt, im Internet und in überregionalen Tageszeitungen öffentlich bekannt zu machen. Der Antrag ist nach der Bekanntmachung drei Monate zur Einsicht auszulegen.</w:t>
      </w:r>
    </w:p>
    <w:p>
      <w:r>
        <w:rPr>
          <w:color w:val="555555"/>
          <w:sz w:val="17"/>
        </w:rPr>
        <w:t xml:space="preserve">Zitiervorschlag: § 4 GeoEnBeschrV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https://recht.nulegal.eu/gesetze/GeoEnBeschrV/4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