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GeoBG — Planfeststellung, Plangenehmigung, Enteignungsverfahren für Wärmeleitungen</w:t>
      </w:r>
    </w:p>
    <w:p>
      <w:r>
        <w:rPr>
          <w:color w:val="555555"/>
          <w:sz w:val="18"/>
        </w:rPr>
        <w:t xml:space="preserve">Geothermie-Beschleunigungsgesetz</w:t>
      </w:r>
    </w:p>
    <w:p>
      <w:r>
        <w:rPr>
          <w:color w:val="555555"/>
          <w:sz w:val="18"/>
        </w:rPr>
        <w:t xml:space="preserve">Stand: 23.12.2025 (konsolidierte Textfassung, kein amtliches Inkrafttretensdatum)</w:t>
      </w:r>
    </w:p>
    <w:p>
      <w:r>
        <w:t xml:space="preserve">(1) Die Errichtung, der Betrieb sowie die Änderung solcher Wärmeleitungen, die der Anlage 1 Nummer 19.7 oder Nummer 19.8 des Gesetzes über die Umweltverträglichkeitsprüfung in der Fassung der Bekanntmachung vom 18. März 2021 (BGBl. I S. 540), das zuletzt durch Artikel 2 Absatz 1 des Gesetzes vom 25. November 2025 (BGBl. 2025 I Nr. 282) geändert worden ist, in der jeweils geltenden Fassung, unterfallen, bedürfen der Planfeststellung durch die nach Landesrecht für Verfahren nach § 43 Absatz 1 Satz 1 Nummer 5 des Energiewirtschaftsgesetzes vom 7. Juli 2005 (BGBl. I S. 1970, 3621), das zuletzt durch Artikel 1 des Gesetzes vom 18. Dezember 2025 (BGBl. 2025 I Nr. 347) geändert worden ist, in der jeweils geltenden Fassung, zuständigen Behörde, sofern nach den §§ 7 bis 14 des Gesetzes über die Umweltverträglichkeitsprüfung eine Verpflichtung zur Durchführung einer Umweltverträglichkeitsprüfung besteht. Besteht eine solche Verpflichtung nicht, so bedarf das Vorhaben der Plangenehmigung durch diese Behörde. § 65 Absatz 2 Satz 2 bis 4 des Gesetzes über die Umweltverträglichkeitsprüfung ist anzuwenden. Auf Antrag des Trägers des Vorhabens kann die zuständige Behörde die Errichtung, den Betrieb sowie die Änderung von Wärmeleitungen durch Planfeststellung zulassen.</w:t>
      </w:r>
    </w:p>
    <w:p>
      <w:r>
        <w:t xml:space="preserve">(2) Für das Planfeststellungsverfahren sowie für das Plangenehmigungsverfahren nach Absatz 1 gelten die Vorschriften des Teils V Abschnitt 2 des Verwaltungsverfahrensgesetzes. Dabei sind entsprechend anzuwenden:</w:t>
      </w:r>
    </w:p>
    <w:p>
      <w:pPr>
        <w:ind w:left="420"/>
      </w:pPr>
      <w:r>
        <w:t xml:space="preserve">1. die Maßgaben des § 43a des Energiewirtschaftsgesetzes für das Anhörungsverfahren,</w:t>
      </w:r>
    </w:p>
    <w:p>
      <w:pPr>
        <w:ind w:left="420"/>
      </w:pPr>
      <w:r>
        <w:t xml:space="preserve">2. die Maßgaben des § 43b Absatz 5 des Energiewirtschaftsgesetzes für die Zustellung und Bekanntmachung des Planfeststellungsbeschlusses,</w:t>
      </w:r>
    </w:p>
    <w:p>
      <w:pPr>
        <w:ind w:left="420"/>
      </w:pPr>
      <w:r>
        <w:t xml:space="preserve">3. die Maßgaben des § 43c des Energiewirtschaftsgesetzes für die Rechtswirkungen der Planfeststellung und Plangenehmigung,</w:t>
      </w:r>
    </w:p>
    <w:p>
      <w:pPr>
        <w:ind w:left="420"/>
      </w:pPr>
      <w:r>
        <w:t xml:space="preserve">4. die Maßgaben des § 43d des Energiewirtschaftsgesetzes für die Planergänzung und das ergänzende Verfahren im Sinne des § 75 Absatz 1a Satz 2 des Verwaltungsverfahrensgesetzes und für die Planänderung vor Fertigstellung des Vorhabens,</w:t>
      </w:r>
    </w:p>
    <w:p>
      <w:pPr>
        <w:ind w:left="420"/>
      </w:pPr>
      <w:r>
        <w:t xml:space="preserve">5. § 43f Absatz 1 Satz 1, Satz 2 Nummer 1 erste Alternative, Nummer 2 und 3 und Absatz 4 des Energiewirtschaftsgesetzes über Änderungen oder Erweiterungen im Anzeigeverfahren,</w:t>
      </w:r>
    </w:p>
    <w:p>
      <w:pPr>
        <w:ind w:left="420"/>
      </w:pPr>
      <w:r>
        <w:t xml:space="preserve">6. § 43g des Energiewirtschaftsgesetzes für die Beauftragung des Projektmanagers,</w:t>
      </w:r>
    </w:p>
    <w:p>
      <w:pPr>
        <w:ind w:left="420"/>
      </w:pPr>
      <w:r>
        <w:t xml:space="preserve">7. § 43i des Energiewirtschaftsgesetzes für die Überwachung eines Vorhabens,</w:t>
      </w:r>
    </w:p>
    <w:p>
      <w:pPr>
        <w:ind w:left="420"/>
      </w:pPr>
      <w:r>
        <w:t xml:space="preserve">8. § 43k des Energiewirtschaftsgesetzes für die Zurverfügungstellung von Geodaten,</w:t>
      </w:r>
    </w:p>
    <w:p>
      <w:pPr>
        <w:ind w:left="420"/>
      </w:pPr>
      <w:r>
        <w:t xml:space="preserve">9. § 44 des Energiewirtschaftsgesetzes für Vorarbeiten,</w:t>
      </w:r>
    </w:p>
    <w:p>
      <w:pPr>
        <w:ind w:left="420"/>
      </w:pPr>
      <w:r>
        <w:t xml:space="preserve">10. § 44a Absatz 1, 2 Satz 1 bis 3 und Absatz 3 des Energiewirtschaftsgesetzes für Veränderungssperre und Vorkaufsrecht,</w:t>
      </w:r>
    </w:p>
    <w:p>
      <w:pPr>
        <w:ind w:left="420"/>
      </w:pPr>
      <w:r>
        <w:t xml:space="preserve">11. § 44b Absatz 1 Satz 1 bis 3 des Energiewirtschaftsgesetzes für den Bau, die Inbetriebnahme und den Betrieb sowie die Betriebsänderung von Wärmeleitungen sowie § 44b Absatz 1a bis 8 des Energiewirtschaftsgesetzes für die vorzeitige Besitzeinweisung und</w:t>
      </w:r>
    </w:p>
    <w:p>
      <w:pPr>
        <w:ind w:left="420"/>
      </w:pPr>
      <w:r>
        <w:t xml:space="preserve">12. § 48a des Energiewirtschaftsgesetzes für den Transport von Bestandteilen von Wärmeleitungen nach Absatz 1 oder von Hilfsmitteln zur Errichtung, Instandhaltung oder zum Betrieb von Wärmeleitungen nach Absatz 1.</w:t>
      </w:r>
    </w:p>
    <w:p>
      <w:r>
        <w:t xml:space="preserve">(3) In einem Planfeststellungs- oder Plangenehmigungsverfahren soll die für die Feststellung des Plans oder für die Erteilung der Plangenehmigung zuständige Behörde vorläufig zulassen, dass bereits vor Feststellung des Plans oder der Erteilung der Plangenehmigung in Teilen mit der Errichtung oder Änderung eines Vorhabens nach § 2 Nummer 5 einschließlich der Vorarbeiten begonnen wird, wenn die in § 44c Absatz 1 Satz 1 Nummer 1 bis 4 des Energiewirtschaftsgesetzes genannten Voraussetzungen bei entsprechender Anwendung vorliegen. § 44c Absatz 1 Satz 3 bis 6 und Absatz 2 bis 4 des Energiewirtschaftsgesetzes ist entsprechend anzuwenden.</w:t>
      </w:r>
    </w:p>
    <w:p>
      <w:r>
        <w:t xml:space="preserve">(4) Die Entziehung oder die Beschränkung von Grundeigentum oder von Rechten am Grundeigentum im Wege der Enteignung ist bei Planfeststellungs- oder Plangenehmigungsverfahren nach Absatz 1 zulässig, soweit dies zur Durchführung eines Vorhabens erforderlich ist, für das der Plan festgestellt oder genehmigt ist. § 45 Absatz 1, 2 und 3 des Energiewirtschaftsgesetzes über das Enteignungsverfahren sowie die §§ 45a und 45b des Energiewirtschaftsgesetzes über das Entschädigungsverfahren und über die Parallelführung von Planfeststellungs- und Enteignungsverfahren sind auf Verfahren nach Absatz 1 entsprechend mit der Maßgabe anzuwenden, dass es einer weiteren Feststellung der Zulässigkeit der Enteignung nicht bedarf. Der festgestellte oder genehmigte Plan nach den aktuell gültigen technischen Regeln ist dem Enteignungsverfahren zugrunde zu legen und für die Enteignungsbehörde bindend. Hat sich ein Beteiligter mit der Übertragung oder Beschränkung des Eigentums oder eines anderen Rechts schriftlich einverstanden erklärt, kann das Entschädigungsverfahren unmittelbar durchgeführt werden.</w:t>
      </w:r>
    </w:p>
    <w:p>
      <w:r>
        <w:rPr>
          <w:color w:val="555555"/>
          <w:sz w:val="17"/>
        </w:rPr>
        <w:t xml:space="preserve">Zitiervorschlag: § 8 GeoBG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https://recht.nulegal.eu/gesetze/GeoBG/8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